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819B" w14:textId="77777777" w:rsidR="00BE03A6" w:rsidRPr="00741295" w:rsidRDefault="00A76736" w:rsidP="0010174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11A1DC" wp14:editId="4C7B5A39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7048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K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649" w:rsidRPr="00741295">
        <w:rPr>
          <w:rFonts w:asciiTheme="majorHAnsi" w:hAnsiTheme="majorHAnsi"/>
          <w:b/>
          <w:sz w:val="24"/>
          <w:szCs w:val="24"/>
        </w:rPr>
        <w:t>SATUAN ACARA PEMBELAJARAN</w:t>
      </w:r>
    </w:p>
    <w:p w14:paraId="52CEBA99" w14:textId="77777777" w:rsidR="006F3649" w:rsidRPr="00741295" w:rsidRDefault="006F3649" w:rsidP="0010174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41295">
        <w:rPr>
          <w:rFonts w:asciiTheme="majorHAnsi" w:hAnsiTheme="majorHAnsi"/>
          <w:b/>
          <w:sz w:val="24"/>
          <w:szCs w:val="24"/>
        </w:rPr>
        <w:t>PESANTREN KAMPUS AINUL YAQIN</w:t>
      </w:r>
    </w:p>
    <w:p w14:paraId="5FD96EA0" w14:textId="77777777" w:rsidR="006F3649" w:rsidRPr="00741295" w:rsidRDefault="006F3649" w:rsidP="0010174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41295">
        <w:rPr>
          <w:rFonts w:asciiTheme="majorHAnsi" w:hAnsiTheme="majorHAnsi"/>
          <w:b/>
          <w:sz w:val="24"/>
          <w:szCs w:val="24"/>
        </w:rPr>
        <w:t>UNIVERSITAS ISLAM MALANG</w:t>
      </w:r>
    </w:p>
    <w:p w14:paraId="3375D14F" w14:textId="77777777" w:rsidR="006F3649" w:rsidRDefault="006F3649" w:rsidP="00101744">
      <w:p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49EB8DBA" w14:textId="77777777" w:rsidR="008E6095" w:rsidRPr="00E378E6" w:rsidRDefault="008E6095" w:rsidP="0010174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E378E6">
        <w:rPr>
          <w:rFonts w:asciiTheme="majorHAnsi" w:hAnsiTheme="majorHAnsi"/>
          <w:b/>
          <w:sz w:val="24"/>
          <w:szCs w:val="24"/>
          <w:lang w:val="id-ID"/>
        </w:rPr>
        <w:t>Identitas Mata Dirosah</w:t>
      </w:r>
    </w:p>
    <w:p w14:paraId="6CA90417" w14:textId="74DD4A95" w:rsidR="008E6095" w:rsidRPr="00750592" w:rsidRDefault="00F85AB8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Mata Dirosah</w:t>
      </w:r>
      <w:r w:rsidR="00B80EB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E3D2B" w:rsidRPr="008E6095">
        <w:rPr>
          <w:rFonts w:asciiTheme="majorHAnsi" w:hAnsiTheme="majorHAnsi"/>
          <w:sz w:val="24"/>
          <w:szCs w:val="24"/>
          <w:lang w:val="id-ID"/>
        </w:rPr>
        <w:t xml:space="preserve">: </w:t>
      </w:r>
      <w:r w:rsidR="00750592">
        <w:rPr>
          <w:rFonts w:asciiTheme="majorHAnsi" w:hAnsiTheme="majorHAnsi"/>
          <w:sz w:val="24"/>
          <w:szCs w:val="24"/>
        </w:rPr>
        <w:t>Fiqih II (Syawir)</w:t>
      </w:r>
    </w:p>
    <w:p w14:paraId="2B0ED94C" w14:textId="77777777" w:rsidR="008E6095" w:rsidRDefault="00F85AB8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Waktu</w:t>
      </w:r>
      <w:r w:rsidR="00B80EB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8E3D2B">
        <w:rPr>
          <w:rFonts w:asciiTheme="majorHAnsi" w:hAnsiTheme="majorHAnsi"/>
          <w:sz w:val="24"/>
          <w:szCs w:val="24"/>
          <w:lang w:val="id-ID"/>
        </w:rPr>
        <w:tab/>
        <w:t>: 120 menit</w:t>
      </w:r>
    </w:p>
    <w:p w14:paraId="73B304A9" w14:textId="0E08A8E4" w:rsidR="008E3D2B" w:rsidRPr="00052EA3" w:rsidRDefault="00F85AB8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Pengampu</w:t>
      </w:r>
      <w:r w:rsidR="008E3D2B">
        <w:rPr>
          <w:rFonts w:asciiTheme="majorHAnsi" w:hAnsiTheme="majorHAnsi"/>
          <w:sz w:val="24"/>
          <w:szCs w:val="24"/>
          <w:lang w:val="id-ID"/>
        </w:rPr>
        <w:tab/>
      </w:r>
      <w:r w:rsidR="00B80EB2">
        <w:rPr>
          <w:rFonts w:asciiTheme="majorHAnsi" w:hAnsiTheme="majorHAnsi"/>
          <w:sz w:val="24"/>
          <w:szCs w:val="24"/>
        </w:rPr>
        <w:tab/>
      </w:r>
      <w:r w:rsidR="008E3D2B">
        <w:rPr>
          <w:rFonts w:asciiTheme="majorHAnsi" w:hAnsiTheme="majorHAnsi"/>
          <w:sz w:val="24"/>
          <w:szCs w:val="24"/>
          <w:lang w:val="id-ID"/>
        </w:rPr>
        <w:t>: Ust. Ahmad Tirmidzi, S. H.</w:t>
      </w:r>
      <w:r w:rsidR="00052EA3">
        <w:rPr>
          <w:rFonts w:asciiTheme="majorHAnsi" w:hAnsiTheme="majorHAnsi"/>
          <w:sz w:val="24"/>
          <w:szCs w:val="24"/>
        </w:rPr>
        <w:t>, M.H.</w:t>
      </w:r>
    </w:p>
    <w:p w14:paraId="223DD470" w14:textId="670D243E" w:rsidR="00B80EB2" w:rsidRPr="00750592" w:rsidRDefault="00B80EB2" w:rsidP="00750592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Program/Kelas</w:t>
      </w:r>
      <w:r>
        <w:rPr>
          <w:rFonts w:asciiTheme="majorHAnsi" w:hAnsiTheme="majorHAnsi"/>
          <w:sz w:val="24"/>
          <w:szCs w:val="24"/>
        </w:rPr>
        <w:tab/>
        <w:t>: Ma’had Aly/</w:t>
      </w:r>
      <w:r w:rsidR="00750592">
        <w:rPr>
          <w:rFonts w:asciiTheme="majorHAnsi" w:hAnsiTheme="majorHAnsi"/>
          <w:sz w:val="24"/>
          <w:szCs w:val="24"/>
        </w:rPr>
        <w:t>3</w:t>
      </w:r>
    </w:p>
    <w:p w14:paraId="390B8A48" w14:textId="77777777" w:rsidR="00E378E6" w:rsidRDefault="00E378E6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0AC4AB79" w14:textId="77777777" w:rsidR="00E378E6" w:rsidRDefault="00E378E6" w:rsidP="0010174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Tujuan</w:t>
      </w:r>
    </w:p>
    <w:p w14:paraId="35F30717" w14:textId="2908284F" w:rsidR="00E378E6" w:rsidRPr="00525C08" w:rsidRDefault="00E378E6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Adapun tujuan dari mata dirosah ini adalah untuk </w:t>
      </w:r>
      <w:r w:rsidR="00525C08">
        <w:rPr>
          <w:rFonts w:asciiTheme="majorHAnsi" w:hAnsiTheme="majorHAnsi"/>
          <w:sz w:val="24"/>
          <w:szCs w:val="24"/>
        </w:rPr>
        <w:t xml:space="preserve">membiasakan santri Program Ma’had Aly dalam mengistinbathkan hukum Islam. Sesuai dengan standar kurikulum untuk program ini adalah mencetak mujtahid muda pemula yang mampu melakukan istinbath hukum. </w:t>
      </w:r>
    </w:p>
    <w:p w14:paraId="4763D7CB" w14:textId="77777777" w:rsidR="00E378E6" w:rsidRPr="00E378E6" w:rsidRDefault="00E378E6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5C5A69CD" w14:textId="77777777" w:rsidR="00E378E6" w:rsidRDefault="00E378E6" w:rsidP="0010174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Deskripsi Mata Dirosah</w:t>
      </w:r>
    </w:p>
    <w:p w14:paraId="1399BC43" w14:textId="7C96FEF7" w:rsidR="00E378E6" w:rsidRPr="00782D9F" w:rsidRDefault="00782D9F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Fiqih II</w:t>
      </w:r>
      <w:r w:rsidR="00E378E6">
        <w:rPr>
          <w:rFonts w:asciiTheme="majorHAnsi" w:hAnsiTheme="majorHAnsi"/>
          <w:sz w:val="24"/>
          <w:szCs w:val="24"/>
          <w:lang w:val="id-ID"/>
        </w:rPr>
        <w:t xml:space="preserve"> adala</w:t>
      </w:r>
      <w:r w:rsidR="00101744">
        <w:rPr>
          <w:rFonts w:asciiTheme="majorHAnsi" w:hAnsiTheme="majorHAnsi"/>
          <w:sz w:val="24"/>
          <w:szCs w:val="24"/>
          <w:lang w:val="id-ID"/>
        </w:rPr>
        <w:t xml:space="preserve">h merupakan Mata Dirosah </w:t>
      </w:r>
      <w:r>
        <w:rPr>
          <w:rFonts w:asciiTheme="majorHAnsi" w:hAnsiTheme="majorHAnsi"/>
          <w:sz w:val="24"/>
          <w:szCs w:val="24"/>
        </w:rPr>
        <w:t>Keahlian</w:t>
      </w:r>
      <w:r w:rsidR="00101744">
        <w:rPr>
          <w:rFonts w:asciiTheme="majorHAnsi" w:hAnsiTheme="majorHAnsi"/>
          <w:sz w:val="24"/>
          <w:szCs w:val="24"/>
          <w:lang w:val="id-ID"/>
        </w:rPr>
        <w:t xml:space="preserve"> (MD</w:t>
      </w:r>
      <w:r>
        <w:rPr>
          <w:rFonts w:asciiTheme="majorHAnsi" w:hAnsiTheme="majorHAnsi"/>
          <w:sz w:val="24"/>
          <w:szCs w:val="24"/>
        </w:rPr>
        <w:t>K</w:t>
      </w:r>
      <w:r w:rsidR="00101744">
        <w:rPr>
          <w:rFonts w:asciiTheme="majorHAnsi" w:hAnsiTheme="majorHAnsi"/>
          <w:sz w:val="24"/>
          <w:szCs w:val="24"/>
          <w:lang w:val="id-ID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pada </w:t>
      </w:r>
      <w:r w:rsidR="00101744">
        <w:rPr>
          <w:rFonts w:asciiTheme="majorHAnsi" w:hAnsiTheme="majorHAnsi"/>
          <w:sz w:val="24"/>
          <w:szCs w:val="24"/>
          <w:lang w:val="id-ID"/>
        </w:rPr>
        <w:t xml:space="preserve">Program </w:t>
      </w:r>
      <w:r>
        <w:rPr>
          <w:rFonts w:asciiTheme="majorHAnsi" w:hAnsiTheme="majorHAnsi"/>
          <w:sz w:val="24"/>
          <w:szCs w:val="24"/>
        </w:rPr>
        <w:t>Ma’had Aly</w:t>
      </w:r>
      <w:r w:rsidR="00101744">
        <w:rPr>
          <w:rFonts w:asciiTheme="majorHAnsi" w:hAnsiTheme="majorHAnsi"/>
          <w:sz w:val="24"/>
          <w:szCs w:val="24"/>
          <w:lang w:val="id-ID"/>
        </w:rPr>
        <w:t xml:space="preserve"> Pesantren Kampus ‘Ainul Yaqin Universitas Islam Malang. </w:t>
      </w:r>
      <w:r>
        <w:rPr>
          <w:rFonts w:asciiTheme="majorHAnsi" w:hAnsiTheme="majorHAnsi"/>
          <w:sz w:val="24"/>
          <w:szCs w:val="24"/>
        </w:rPr>
        <w:t>Fiqih II merupakan kelas Latihan bagi program Ma’had Aly untuk membiasakan dalam mengistinbathkan hukum melalui forum musyawarah, yang lebih popular dengan sebutan Bahtsul Masail.</w:t>
      </w:r>
    </w:p>
    <w:p w14:paraId="0BD80134" w14:textId="77777777" w:rsidR="00C67D8F" w:rsidRPr="00E378E6" w:rsidRDefault="00C67D8F" w:rsidP="00101744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78B2D778" w14:textId="77777777" w:rsidR="008E3D2B" w:rsidRDefault="00C67D8F" w:rsidP="00C67D8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C67D8F">
        <w:rPr>
          <w:rFonts w:asciiTheme="majorHAnsi" w:hAnsiTheme="majorHAnsi"/>
          <w:b/>
          <w:sz w:val="24"/>
          <w:szCs w:val="24"/>
          <w:lang w:val="id-ID"/>
        </w:rPr>
        <w:t>Evaluasi</w:t>
      </w:r>
    </w:p>
    <w:p w14:paraId="0000FD8D" w14:textId="77777777" w:rsidR="00C67D8F" w:rsidRDefault="00C67D8F" w:rsidP="00C67D8F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Adapun evaluasi dari mata dirosah ini:</w:t>
      </w:r>
    </w:p>
    <w:p w14:paraId="410BAD84" w14:textId="77777777" w:rsidR="00C67D8F" w:rsidRDefault="00C67D8F" w:rsidP="00C67D8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Kehadiran</w:t>
      </w:r>
    </w:p>
    <w:p w14:paraId="780C69A2" w14:textId="77777777" w:rsidR="00C67D8F" w:rsidRDefault="00C67D8F" w:rsidP="00C67D8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Penyajian dan Diskusi</w:t>
      </w:r>
    </w:p>
    <w:p w14:paraId="0F3D5AE6" w14:textId="77777777" w:rsidR="00C67D8F" w:rsidRDefault="00C67D8F" w:rsidP="00C67D8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Imtihan Awal</w:t>
      </w:r>
    </w:p>
    <w:p w14:paraId="3FD4E486" w14:textId="77777777" w:rsidR="00C67D8F" w:rsidRPr="00C67D8F" w:rsidRDefault="00C67D8F" w:rsidP="00C67D8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Imtihan Tsani</w:t>
      </w:r>
    </w:p>
    <w:p w14:paraId="654FC0A5" w14:textId="77777777" w:rsidR="008E3D2B" w:rsidRPr="009964B3" w:rsidRDefault="009964B3" w:rsidP="0010174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Uraian Pokok setiap Pertemuan</w:t>
      </w:r>
    </w:p>
    <w:tbl>
      <w:tblPr>
        <w:tblStyle w:val="TableGrid"/>
        <w:tblW w:w="8688" w:type="dxa"/>
        <w:tblInd w:w="918" w:type="dxa"/>
        <w:tblLook w:val="04A0" w:firstRow="1" w:lastRow="0" w:firstColumn="1" w:lastColumn="0" w:noHBand="0" w:noVBand="1"/>
      </w:tblPr>
      <w:tblGrid>
        <w:gridCol w:w="482"/>
        <w:gridCol w:w="8206"/>
      </w:tblGrid>
      <w:tr w:rsidR="004A03AF" w14:paraId="5320980E" w14:textId="77777777" w:rsidTr="004A03AF">
        <w:tc>
          <w:tcPr>
            <w:tcW w:w="482" w:type="dxa"/>
          </w:tcPr>
          <w:p w14:paraId="3F9E5D39" w14:textId="77777777" w:rsidR="004A03AF" w:rsidRPr="000073E8" w:rsidRDefault="004A03AF" w:rsidP="009964B3">
            <w:pPr>
              <w:ind w:right="-558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 w:rsidRPr="000073E8"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8206" w:type="dxa"/>
          </w:tcPr>
          <w:p w14:paraId="396B2109" w14:textId="51DA94AC" w:rsidR="004A03AF" w:rsidRPr="000073E8" w:rsidRDefault="004A03AF" w:rsidP="00F1210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 w:rsidRPr="000073E8"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MATERI DIROSAH</w:t>
            </w:r>
          </w:p>
        </w:tc>
      </w:tr>
      <w:tr w:rsidR="00B1441A" w14:paraId="4B7EE11F" w14:textId="77777777" w:rsidTr="004A03AF">
        <w:tc>
          <w:tcPr>
            <w:tcW w:w="482" w:type="dxa"/>
          </w:tcPr>
          <w:p w14:paraId="24762D79" w14:textId="72823F54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8206" w:type="dxa"/>
          </w:tcPr>
          <w:p w14:paraId="64BB535F" w14:textId="5FCC689D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10209F">
              <w:rPr>
                <w:rFonts w:asciiTheme="majorBidi" w:hAnsiTheme="majorBidi" w:cstheme="majorBidi"/>
                <w:sz w:val="24"/>
                <w:szCs w:val="24"/>
              </w:rPr>
              <w:t>Fiqih Thaharah</w:t>
            </w:r>
          </w:p>
        </w:tc>
      </w:tr>
      <w:tr w:rsidR="00B1441A" w14:paraId="1A8B1682" w14:textId="77777777" w:rsidTr="004A03AF">
        <w:tc>
          <w:tcPr>
            <w:tcW w:w="482" w:type="dxa"/>
          </w:tcPr>
          <w:p w14:paraId="5D8F4FBB" w14:textId="03F32463" w:rsidR="00B1441A" w:rsidRPr="00E258A4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06" w:type="dxa"/>
          </w:tcPr>
          <w:p w14:paraId="5DF2ACB2" w14:textId="17385C0C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10209F">
              <w:rPr>
                <w:rFonts w:asciiTheme="majorBidi" w:hAnsiTheme="majorBidi" w:cstheme="majorBidi"/>
                <w:sz w:val="24"/>
                <w:szCs w:val="24"/>
              </w:rPr>
              <w:t xml:space="preserve">Fiqih Wanita </w:t>
            </w:r>
            <w:r w:rsidRPr="0010209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(Mahidh)</w:t>
            </w:r>
          </w:p>
        </w:tc>
      </w:tr>
      <w:tr w:rsidR="00B1441A" w14:paraId="52ADF306" w14:textId="77777777" w:rsidTr="004A03AF">
        <w:tc>
          <w:tcPr>
            <w:tcW w:w="482" w:type="dxa"/>
          </w:tcPr>
          <w:p w14:paraId="64EB2F9F" w14:textId="7945C067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8206" w:type="dxa"/>
          </w:tcPr>
          <w:p w14:paraId="2D8EE205" w14:textId="147F5F80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10209F">
              <w:rPr>
                <w:rFonts w:asciiTheme="majorBidi" w:hAnsiTheme="majorBidi" w:cstheme="majorBidi"/>
                <w:sz w:val="24"/>
                <w:szCs w:val="24"/>
              </w:rPr>
              <w:t>Fiqih Shalat</w:t>
            </w:r>
          </w:p>
        </w:tc>
      </w:tr>
      <w:tr w:rsidR="00B1441A" w14:paraId="516C9C0B" w14:textId="77777777" w:rsidTr="004A03AF">
        <w:tc>
          <w:tcPr>
            <w:tcW w:w="482" w:type="dxa"/>
          </w:tcPr>
          <w:p w14:paraId="7651090A" w14:textId="21C78BE9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4</w:t>
            </w:r>
          </w:p>
        </w:tc>
        <w:tc>
          <w:tcPr>
            <w:tcW w:w="8206" w:type="dxa"/>
          </w:tcPr>
          <w:p w14:paraId="1DD4B900" w14:textId="333A9D87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Jama’ dan Qashar</w:t>
            </w:r>
          </w:p>
        </w:tc>
      </w:tr>
      <w:tr w:rsidR="00B1441A" w14:paraId="124DCBA6" w14:textId="77777777" w:rsidTr="004A03AF">
        <w:tc>
          <w:tcPr>
            <w:tcW w:w="482" w:type="dxa"/>
          </w:tcPr>
          <w:p w14:paraId="4EAB2DA2" w14:textId="7F4F27FB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5</w:t>
            </w:r>
          </w:p>
        </w:tc>
        <w:tc>
          <w:tcPr>
            <w:tcW w:w="8206" w:type="dxa"/>
          </w:tcPr>
          <w:p w14:paraId="18027F50" w14:textId="003EC29B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Fiqih Puasa</w:t>
            </w:r>
          </w:p>
        </w:tc>
      </w:tr>
      <w:tr w:rsidR="00B1441A" w:rsidRPr="00B1441A" w14:paraId="5AFA061D" w14:textId="77777777" w:rsidTr="004A03AF">
        <w:tc>
          <w:tcPr>
            <w:tcW w:w="482" w:type="dxa"/>
          </w:tcPr>
          <w:p w14:paraId="4D8A6344" w14:textId="1ABDCD2F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6</w:t>
            </w:r>
          </w:p>
        </w:tc>
        <w:tc>
          <w:tcPr>
            <w:tcW w:w="8206" w:type="dxa"/>
          </w:tcPr>
          <w:p w14:paraId="510EF7E0" w14:textId="11C6919C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Zakat Fitrah</w:t>
            </w:r>
          </w:p>
        </w:tc>
      </w:tr>
      <w:tr w:rsidR="00B1441A" w14:paraId="534D4AF8" w14:textId="77777777" w:rsidTr="004A03AF">
        <w:tc>
          <w:tcPr>
            <w:tcW w:w="482" w:type="dxa"/>
          </w:tcPr>
          <w:p w14:paraId="44C97128" w14:textId="7E75476E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7</w:t>
            </w:r>
          </w:p>
        </w:tc>
        <w:tc>
          <w:tcPr>
            <w:tcW w:w="8206" w:type="dxa"/>
          </w:tcPr>
          <w:p w14:paraId="7F06F793" w14:textId="0F032E89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Fiqih Zakat Mal</w:t>
            </w:r>
          </w:p>
        </w:tc>
      </w:tr>
      <w:tr w:rsidR="00B1441A" w14:paraId="678ADB6C" w14:textId="77777777" w:rsidTr="004A03AF">
        <w:tc>
          <w:tcPr>
            <w:tcW w:w="482" w:type="dxa"/>
          </w:tcPr>
          <w:p w14:paraId="5741EF99" w14:textId="74425279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8</w:t>
            </w:r>
          </w:p>
        </w:tc>
        <w:tc>
          <w:tcPr>
            <w:tcW w:w="8206" w:type="dxa"/>
          </w:tcPr>
          <w:p w14:paraId="1791A2D1" w14:textId="5CF0767F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Haji</w:t>
            </w:r>
          </w:p>
        </w:tc>
      </w:tr>
      <w:tr w:rsidR="00B1441A" w14:paraId="69B2EE3D" w14:textId="77777777" w:rsidTr="004A03AF">
        <w:tc>
          <w:tcPr>
            <w:tcW w:w="482" w:type="dxa"/>
          </w:tcPr>
          <w:p w14:paraId="5510B66B" w14:textId="2F62F48D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9</w:t>
            </w:r>
          </w:p>
        </w:tc>
        <w:tc>
          <w:tcPr>
            <w:tcW w:w="8206" w:type="dxa"/>
          </w:tcPr>
          <w:p w14:paraId="7D330E32" w14:textId="3D49A23F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Qurban</w:t>
            </w:r>
          </w:p>
        </w:tc>
      </w:tr>
      <w:tr w:rsidR="00B1441A" w14:paraId="54C8C48F" w14:textId="77777777" w:rsidTr="004A03AF">
        <w:tc>
          <w:tcPr>
            <w:tcW w:w="482" w:type="dxa"/>
          </w:tcPr>
          <w:p w14:paraId="106A9366" w14:textId="77777777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10</w:t>
            </w:r>
          </w:p>
        </w:tc>
        <w:tc>
          <w:tcPr>
            <w:tcW w:w="8206" w:type="dxa"/>
          </w:tcPr>
          <w:p w14:paraId="63A55F7C" w14:textId="1B1AC012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Aqiqah</w:t>
            </w:r>
          </w:p>
        </w:tc>
      </w:tr>
      <w:tr w:rsidR="00B1441A" w14:paraId="671FB82F" w14:textId="77777777" w:rsidTr="004A03AF">
        <w:tc>
          <w:tcPr>
            <w:tcW w:w="482" w:type="dxa"/>
          </w:tcPr>
          <w:p w14:paraId="3529824F" w14:textId="77777777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11</w:t>
            </w:r>
          </w:p>
        </w:tc>
        <w:tc>
          <w:tcPr>
            <w:tcW w:w="8206" w:type="dxa"/>
          </w:tcPr>
          <w:p w14:paraId="1478DACE" w14:textId="0483CB59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Perzinahan</w:t>
            </w:r>
          </w:p>
        </w:tc>
      </w:tr>
      <w:tr w:rsidR="00B1441A" w14:paraId="482ABF7D" w14:textId="77777777" w:rsidTr="004A03AF">
        <w:tc>
          <w:tcPr>
            <w:tcW w:w="482" w:type="dxa"/>
          </w:tcPr>
          <w:p w14:paraId="46E9D5CA" w14:textId="77777777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12</w:t>
            </w:r>
          </w:p>
        </w:tc>
        <w:tc>
          <w:tcPr>
            <w:tcW w:w="8206" w:type="dxa"/>
          </w:tcPr>
          <w:p w14:paraId="13BB83BF" w14:textId="1E170176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Pernikahan</w:t>
            </w:r>
          </w:p>
        </w:tc>
      </w:tr>
      <w:tr w:rsidR="00B1441A" w14:paraId="13BD2513" w14:textId="77777777" w:rsidTr="004A03AF">
        <w:tc>
          <w:tcPr>
            <w:tcW w:w="482" w:type="dxa"/>
          </w:tcPr>
          <w:p w14:paraId="2B00FE3F" w14:textId="77777777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13</w:t>
            </w:r>
          </w:p>
        </w:tc>
        <w:tc>
          <w:tcPr>
            <w:tcW w:w="8206" w:type="dxa"/>
          </w:tcPr>
          <w:p w14:paraId="60267693" w14:textId="53459B96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Fiqih Poligami</w:t>
            </w:r>
          </w:p>
        </w:tc>
      </w:tr>
      <w:tr w:rsidR="00B1441A" w14:paraId="3B59D25C" w14:textId="77777777" w:rsidTr="004A03AF">
        <w:tc>
          <w:tcPr>
            <w:tcW w:w="482" w:type="dxa"/>
          </w:tcPr>
          <w:p w14:paraId="1AF806A9" w14:textId="7D7ACC8C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206" w:type="dxa"/>
          </w:tcPr>
          <w:p w14:paraId="38243C24" w14:textId="222EA684" w:rsidR="00B1441A" w:rsidRPr="002C0EAC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5AB6">
              <w:rPr>
                <w:rFonts w:asciiTheme="majorBidi" w:hAnsiTheme="majorBidi" w:cstheme="majorBidi"/>
                <w:sz w:val="24"/>
                <w:szCs w:val="24"/>
              </w:rPr>
              <w:t>Imtihan Awal</w:t>
            </w:r>
          </w:p>
        </w:tc>
      </w:tr>
      <w:tr w:rsidR="00B1441A" w14:paraId="02865495" w14:textId="77777777" w:rsidTr="004A03AF">
        <w:tc>
          <w:tcPr>
            <w:tcW w:w="482" w:type="dxa"/>
          </w:tcPr>
          <w:p w14:paraId="5A440877" w14:textId="0F9A18ED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206" w:type="dxa"/>
          </w:tcPr>
          <w:p w14:paraId="7F05B0C4" w14:textId="6A8B04EC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>Fiqih Hibah</w:t>
            </w:r>
          </w:p>
        </w:tc>
      </w:tr>
      <w:tr w:rsidR="00B1441A" w14:paraId="65582DB9" w14:textId="77777777" w:rsidTr="004A03AF">
        <w:tc>
          <w:tcPr>
            <w:tcW w:w="482" w:type="dxa"/>
          </w:tcPr>
          <w:p w14:paraId="7667945E" w14:textId="0E9436F1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206" w:type="dxa"/>
          </w:tcPr>
          <w:p w14:paraId="7EB3DBD9" w14:textId="6C60503D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>Fiqih Wasiat</w:t>
            </w:r>
          </w:p>
        </w:tc>
      </w:tr>
      <w:tr w:rsidR="00B1441A" w14:paraId="4C70A8C6" w14:textId="77777777" w:rsidTr="004A03AF">
        <w:tc>
          <w:tcPr>
            <w:tcW w:w="482" w:type="dxa"/>
          </w:tcPr>
          <w:p w14:paraId="02DEEFB9" w14:textId="631D7070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06" w:type="dxa"/>
          </w:tcPr>
          <w:p w14:paraId="3D9F33B2" w14:textId="1DA2ABBE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>Fiqih Warits</w:t>
            </w:r>
          </w:p>
        </w:tc>
      </w:tr>
      <w:tr w:rsidR="00B1441A" w14:paraId="23F39DE8" w14:textId="77777777" w:rsidTr="004A03AF">
        <w:tc>
          <w:tcPr>
            <w:tcW w:w="482" w:type="dxa"/>
          </w:tcPr>
          <w:p w14:paraId="190789E0" w14:textId="7AB7BFF3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206" w:type="dxa"/>
          </w:tcPr>
          <w:p w14:paraId="514116F6" w14:textId="09744994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 xml:space="preserve">Fiqih Titipan </w:t>
            </w:r>
            <w:r w:rsidRPr="00464A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(Wadhi’ah)</w:t>
            </w:r>
          </w:p>
        </w:tc>
      </w:tr>
      <w:tr w:rsidR="00B1441A" w14:paraId="6C9F7990" w14:textId="77777777" w:rsidTr="004A03AF">
        <w:tc>
          <w:tcPr>
            <w:tcW w:w="482" w:type="dxa"/>
          </w:tcPr>
          <w:p w14:paraId="53FD9057" w14:textId="559533BD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206" w:type="dxa"/>
          </w:tcPr>
          <w:p w14:paraId="41974940" w14:textId="61A206F6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 xml:space="preserve">Fiqih Barang Temuan </w:t>
            </w:r>
            <w:r w:rsidRPr="00464A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(Luqathah)</w:t>
            </w:r>
          </w:p>
        </w:tc>
      </w:tr>
      <w:tr w:rsidR="00B1441A" w14:paraId="567A8537" w14:textId="77777777" w:rsidTr="004A03AF">
        <w:tc>
          <w:tcPr>
            <w:tcW w:w="482" w:type="dxa"/>
          </w:tcPr>
          <w:p w14:paraId="3D0777D5" w14:textId="6C8A2B67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206" w:type="dxa"/>
          </w:tcPr>
          <w:p w14:paraId="628CFD38" w14:textId="1FB07FE2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 xml:space="preserve">Fiqih </w:t>
            </w:r>
            <w:r w:rsidRPr="00464A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Akad Salam</w:t>
            </w:r>
          </w:p>
        </w:tc>
      </w:tr>
      <w:tr w:rsidR="00B1441A" w14:paraId="5D9F8789" w14:textId="77777777" w:rsidTr="004A03AF">
        <w:tc>
          <w:tcPr>
            <w:tcW w:w="482" w:type="dxa"/>
          </w:tcPr>
          <w:p w14:paraId="35557496" w14:textId="7B84230F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206" w:type="dxa"/>
          </w:tcPr>
          <w:p w14:paraId="2A665DA9" w14:textId="56DBAD10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>Fiqih Jual Beli</w:t>
            </w:r>
          </w:p>
        </w:tc>
      </w:tr>
      <w:tr w:rsidR="00B1441A" w14:paraId="28E7A1B6" w14:textId="77777777" w:rsidTr="004A03AF">
        <w:tc>
          <w:tcPr>
            <w:tcW w:w="482" w:type="dxa"/>
          </w:tcPr>
          <w:p w14:paraId="4C1F7513" w14:textId="5A8040E4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06" w:type="dxa"/>
          </w:tcPr>
          <w:p w14:paraId="6DDB3FBA" w14:textId="29909592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64A0C">
              <w:rPr>
                <w:rFonts w:asciiTheme="majorBidi" w:hAnsiTheme="majorBidi" w:cstheme="majorBidi"/>
                <w:sz w:val="24"/>
                <w:szCs w:val="24"/>
              </w:rPr>
              <w:t>Fiqih Hutang Piutang</w:t>
            </w:r>
          </w:p>
        </w:tc>
      </w:tr>
      <w:tr w:rsidR="00B1441A" w14:paraId="44353D40" w14:textId="77777777" w:rsidTr="004A03AF">
        <w:tc>
          <w:tcPr>
            <w:tcW w:w="482" w:type="dxa"/>
          </w:tcPr>
          <w:p w14:paraId="59338E7E" w14:textId="7623AA81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06" w:type="dxa"/>
          </w:tcPr>
          <w:p w14:paraId="29EE6DA3" w14:textId="288108D6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B45F8">
              <w:rPr>
                <w:rFonts w:asciiTheme="majorBidi" w:hAnsiTheme="majorBidi" w:cstheme="majorBidi"/>
                <w:sz w:val="24"/>
                <w:szCs w:val="24"/>
              </w:rPr>
              <w:t>Fiqih Muzara’ah</w:t>
            </w:r>
          </w:p>
        </w:tc>
      </w:tr>
      <w:tr w:rsidR="00B1441A" w14:paraId="394A4A58" w14:textId="77777777" w:rsidTr="004A03AF">
        <w:tc>
          <w:tcPr>
            <w:tcW w:w="482" w:type="dxa"/>
          </w:tcPr>
          <w:p w14:paraId="497BA780" w14:textId="1D5A4093" w:rsidR="00B1441A" w:rsidRPr="002C0EA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206" w:type="dxa"/>
          </w:tcPr>
          <w:p w14:paraId="27D5BEE1" w14:textId="2B6E853F" w:rsidR="00B1441A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F43E78">
              <w:rPr>
                <w:rFonts w:asciiTheme="majorBidi" w:hAnsiTheme="majorBidi" w:cstheme="majorBidi"/>
                <w:sz w:val="24"/>
                <w:szCs w:val="24"/>
              </w:rPr>
              <w:t>Fiqih Bagi Hasil</w:t>
            </w:r>
          </w:p>
        </w:tc>
      </w:tr>
      <w:tr w:rsidR="00B1441A" w14:paraId="3C19B366" w14:textId="77777777" w:rsidTr="004A03AF">
        <w:tc>
          <w:tcPr>
            <w:tcW w:w="482" w:type="dxa"/>
          </w:tcPr>
          <w:p w14:paraId="7212F386" w14:textId="0E501B36" w:rsidR="00B1441A" w:rsidRPr="00FA4C1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06" w:type="dxa"/>
          </w:tcPr>
          <w:p w14:paraId="5C15488D" w14:textId="2A246F0F" w:rsidR="00B1441A" w:rsidRPr="00FA4C1C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3E78">
              <w:rPr>
                <w:rFonts w:asciiTheme="majorBidi" w:hAnsiTheme="majorBidi" w:cstheme="majorBidi"/>
                <w:sz w:val="24"/>
                <w:szCs w:val="24"/>
              </w:rPr>
              <w:t>Fiqih Gadai</w:t>
            </w:r>
          </w:p>
        </w:tc>
      </w:tr>
      <w:tr w:rsidR="00B1441A" w14:paraId="16773C60" w14:textId="77777777" w:rsidTr="004A03AF">
        <w:tc>
          <w:tcPr>
            <w:tcW w:w="482" w:type="dxa"/>
          </w:tcPr>
          <w:p w14:paraId="41042C97" w14:textId="0EF5EC7D" w:rsidR="00B1441A" w:rsidRPr="00FA4C1C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206" w:type="dxa"/>
          </w:tcPr>
          <w:p w14:paraId="582F8335" w14:textId="7A202CD4" w:rsidR="00B1441A" w:rsidRPr="00FA4C1C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3E78">
              <w:rPr>
                <w:rFonts w:asciiTheme="majorBidi" w:hAnsiTheme="majorBidi" w:cstheme="majorBidi"/>
                <w:sz w:val="24"/>
                <w:szCs w:val="24"/>
              </w:rPr>
              <w:t>Fiqih Mira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  <w:tr w:rsidR="00B1441A" w14:paraId="25EF592A" w14:textId="77777777" w:rsidTr="004A03AF">
        <w:tc>
          <w:tcPr>
            <w:tcW w:w="482" w:type="dxa"/>
          </w:tcPr>
          <w:p w14:paraId="7753EEF0" w14:textId="00F58703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206" w:type="dxa"/>
          </w:tcPr>
          <w:p w14:paraId="6A0252A3" w14:textId="168C1C25" w:rsidR="00B1441A" w:rsidRPr="00BB15C0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Fiqih Pencurian dan Fiqih Qishosh</w:t>
            </w:r>
          </w:p>
        </w:tc>
      </w:tr>
      <w:tr w:rsidR="00B1441A" w14:paraId="775A2616" w14:textId="77777777" w:rsidTr="004A03AF">
        <w:tc>
          <w:tcPr>
            <w:tcW w:w="482" w:type="dxa"/>
          </w:tcPr>
          <w:p w14:paraId="6A3C7A18" w14:textId="22F662B8" w:rsidR="00B1441A" w:rsidRDefault="00B1441A" w:rsidP="00B14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206" w:type="dxa"/>
          </w:tcPr>
          <w:p w14:paraId="2D24E2C1" w14:textId="32A93D64" w:rsidR="00B1441A" w:rsidRPr="00BB15C0" w:rsidRDefault="00B1441A" w:rsidP="00B144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Imtihan Tsani</w:t>
            </w:r>
          </w:p>
        </w:tc>
      </w:tr>
    </w:tbl>
    <w:p w14:paraId="421BB617" w14:textId="6EA56AB3" w:rsidR="008E3D2B" w:rsidRDefault="008E3D2B" w:rsidP="00101744">
      <w:p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249E1F24" w14:textId="77777777" w:rsidR="00F3699B" w:rsidRPr="00FA4A94" w:rsidRDefault="00F3699B" w:rsidP="00F3699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FA4A94">
        <w:rPr>
          <w:rFonts w:asciiTheme="majorHAnsi" w:hAnsiTheme="majorHAnsi"/>
          <w:b/>
          <w:bCs/>
          <w:sz w:val="24"/>
          <w:szCs w:val="24"/>
        </w:rPr>
        <w:t>Pelaksanaan Dirosah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1843"/>
        <w:gridCol w:w="5121"/>
        <w:gridCol w:w="1083"/>
      </w:tblGrid>
      <w:tr w:rsidR="00F64D66" w:rsidRPr="002E2B37" w14:paraId="20D4ECB1" w14:textId="77777777" w:rsidTr="00AC3442">
        <w:tc>
          <w:tcPr>
            <w:tcW w:w="570" w:type="dxa"/>
          </w:tcPr>
          <w:p w14:paraId="2CAF38AD" w14:textId="77777777" w:rsidR="006E7F1A" w:rsidRPr="002E2B37" w:rsidRDefault="006E7F1A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B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14:paraId="591E2175" w14:textId="77777777" w:rsidR="006E7F1A" w:rsidRPr="002E2B37" w:rsidRDefault="006E7F1A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B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5121" w:type="dxa"/>
          </w:tcPr>
          <w:p w14:paraId="73F672D2" w14:textId="77777777" w:rsidR="006E7F1A" w:rsidRPr="002E2B37" w:rsidRDefault="006E7F1A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B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Dirosah</w:t>
            </w:r>
          </w:p>
        </w:tc>
        <w:tc>
          <w:tcPr>
            <w:tcW w:w="1083" w:type="dxa"/>
          </w:tcPr>
          <w:p w14:paraId="509FE304" w14:textId="77777777" w:rsidR="006E7F1A" w:rsidRPr="002E2B37" w:rsidRDefault="006E7F1A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B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Metode</w:t>
            </w:r>
          </w:p>
        </w:tc>
      </w:tr>
      <w:tr w:rsidR="00F64D66" w14:paraId="754A4D71" w14:textId="77777777" w:rsidTr="00AC3442">
        <w:tc>
          <w:tcPr>
            <w:tcW w:w="570" w:type="dxa"/>
          </w:tcPr>
          <w:p w14:paraId="23890CC8" w14:textId="77777777" w:rsidR="006E7F1A" w:rsidRDefault="006E7F1A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BBC1D43" w14:textId="70311420" w:rsidR="006E7F1A" w:rsidRDefault="00E258A4" w:rsidP="00AC344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menit</w:t>
            </w:r>
          </w:p>
        </w:tc>
        <w:tc>
          <w:tcPr>
            <w:tcW w:w="5121" w:type="dxa"/>
          </w:tcPr>
          <w:p w14:paraId="78A1A03D" w14:textId="77777777" w:rsidR="006E7F1A" w:rsidRDefault="00E258A4" w:rsidP="00E258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Mengucapkan salam</w:t>
            </w:r>
          </w:p>
          <w:p w14:paraId="4EFBE729" w14:textId="77777777" w:rsidR="00E258A4" w:rsidRDefault="00E258A4" w:rsidP="00E258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Membaca doa awal dirosah</w:t>
            </w:r>
          </w:p>
          <w:p w14:paraId="19AC90F8" w14:textId="77777777" w:rsidR="00E258A4" w:rsidRDefault="00E258A4" w:rsidP="00E258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Membaca shalawat Nuril Anwar</w:t>
            </w:r>
          </w:p>
          <w:p w14:paraId="5ABB6D8D" w14:textId="351DEF1F" w:rsidR="00E258A4" w:rsidRDefault="00E258A4" w:rsidP="00E258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Muqoddiman Materi Dirosah</w:t>
            </w:r>
          </w:p>
        </w:tc>
        <w:tc>
          <w:tcPr>
            <w:tcW w:w="1083" w:type="dxa"/>
            <w:vAlign w:val="center"/>
          </w:tcPr>
          <w:p w14:paraId="6366AEBC" w14:textId="77D33BD2" w:rsidR="006E7F1A" w:rsidRDefault="00E258A4" w:rsidP="00BA6E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</w:tc>
      </w:tr>
      <w:tr w:rsidR="00F64D66" w14:paraId="119C0500" w14:textId="77777777" w:rsidTr="00AC3442">
        <w:tc>
          <w:tcPr>
            <w:tcW w:w="570" w:type="dxa"/>
          </w:tcPr>
          <w:p w14:paraId="3E89DE83" w14:textId="7DAACEE9" w:rsidR="006E7F1A" w:rsidRDefault="00E258A4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A2A282C" w14:textId="2829E80C" w:rsidR="006E7F1A" w:rsidRPr="00AC3442" w:rsidRDefault="00F64D66" w:rsidP="00AC3442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C344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BA6E3C" w:rsidRPr="00AC3442">
              <w:rPr>
                <w:rFonts w:asciiTheme="majorBidi" w:hAnsiTheme="majorBidi" w:cstheme="majorBidi"/>
                <w:sz w:val="24"/>
                <w:szCs w:val="24"/>
              </w:rPr>
              <w:t>enit</w:t>
            </w:r>
          </w:p>
        </w:tc>
        <w:tc>
          <w:tcPr>
            <w:tcW w:w="5121" w:type="dxa"/>
          </w:tcPr>
          <w:p w14:paraId="52A92998" w14:textId="504120A9" w:rsidR="006E7F1A" w:rsidRDefault="00F64D66" w:rsidP="00BA6E3C">
            <w:pPr>
              <w:pStyle w:val="ListParagraph"/>
              <w:numPr>
                <w:ilvl w:val="0"/>
                <w:numId w:val="6"/>
              </w:numPr>
              <w:ind w:left="71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Kelompok yang bertugas m</w:t>
            </w:r>
            <w:r w:rsidR="00BA6E3C">
              <w:rPr>
                <w:rFonts w:asciiTheme="majorBidi" w:hAnsiTheme="majorBidi" w:cstheme="majorBidi"/>
                <w:sz w:val="24"/>
                <w:szCs w:val="24"/>
              </w:rPr>
              <w:t>embaca dan memaknai kitab sesuai Materi Dirosah</w:t>
            </w:r>
          </w:p>
          <w:p w14:paraId="4E53FEFE" w14:textId="66AEEF6A" w:rsidR="00BA6E3C" w:rsidRDefault="00F64D66" w:rsidP="00BA6E3C">
            <w:pPr>
              <w:pStyle w:val="ListParagraph"/>
              <w:numPr>
                <w:ilvl w:val="0"/>
                <w:numId w:val="6"/>
              </w:numPr>
              <w:ind w:left="71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Kelompok yang bertugas </w:t>
            </w:r>
            <w:r w:rsidR="00BA6E3C">
              <w:rPr>
                <w:rFonts w:asciiTheme="majorBidi" w:hAnsiTheme="majorBidi" w:cstheme="majorBidi"/>
                <w:sz w:val="24"/>
                <w:szCs w:val="24"/>
              </w:rPr>
              <w:t>enjelaskan isi kitab sesuai Materi Dirosah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14:paraId="6061CE54" w14:textId="503D272F" w:rsidR="006E7F1A" w:rsidRDefault="00BA6E3C" w:rsidP="00BA6E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14:paraId="076A3C68" w14:textId="54FBF138" w:rsidR="00BA6E3C" w:rsidRDefault="00BA6E3C" w:rsidP="00BA6E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4D66" w14:paraId="20A56490" w14:textId="77777777" w:rsidTr="00AC3442">
        <w:tc>
          <w:tcPr>
            <w:tcW w:w="570" w:type="dxa"/>
          </w:tcPr>
          <w:p w14:paraId="297892B7" w14:textId="0A9B21F0" w:rsidR="006E7F1A" w:rsidRDefault="00F64D66" w:rsidP="00034E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1A1356C" w14:textId="55124A8C" w:rsidR="006E7F1A" w:rsidRDefault="00F64D66" w:rsidP="00F64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menit</w:t>
            </w:r>
          </w:p>
        </w:tc>
        <w:tc>
          <w:tcPr>
            <w:tcW w:w="5121" w:type="dxa"/>
          </w:tcPr>
          <w:p w14:paraId="31D0540A" w14:textId="77777777" w:rsidR="006E7F1A" w:rsidRDefault="00F64D66" w:rsidP="00F64D6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Membuka pertanyaan terkait materi dirosah</w:t>
            </w:r>
          </w:p>
          <w:p w14:paraId="708B39E3" w14:textId="65A11789" w:rsidR="00F64D66" w:rsidRDefault="00F64D66" w:rsidP="00F64D6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Menjawab pertanyaan</w:t>
            </w:r>
          </w:p>
        </w:tc>
        <w:tc>
          <w:tcPr>
            <w:tcW w:w="1083" w:type="dxa"/>
            <w:vAlign w:val="center"/>
          </w:tcPr>
          <w:p w14:paraId="2838A883" w14:textId="4E7B83F7" w:rsidR="00F64D66" w:rsidRDefault="00F64D66" w:rsidP="00F64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</w:tc>
      </w:tr>
      <w:tr w:rsidR="00F64D66" w14:paraId="614BBC76" w14:textId="77777777" w:rsidTr="00AC3442">
        <w:tc>
          <w:tcPr>
            <w:tcW w:w="570" w:type="dxa"/>
            <w:vAlign w:val="center"/>
          </w:tcPr>
          <w:p w14:paraId="040F99EB" w14:textId="640CB928" w:rsidR="006E7F1A" w:rsidRDefault="00F64D66" w:rsidP="00F64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5908949" w14:textId="4FB61D1F" w:rsidR="006E7F1A" w:rsidRDefault="00AC3442" w:rsidP="00F64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F64D66">
              <w:rPr>
                <w:rFonts w:asciiTheme="majorBidi" w:hAnsiTheme="majorBidi" w:cstheme="majorBidi"/>
                <w:sz w:val="24"/>
                <w:szCs w:val="24"/>
              </w:rPr>
              <w:t xml:space="preserve"> menit</w:t>
            </w:r>
          </w:p>
        </w:tc>
        <w:tc>
          <w:tcPr>
            <w:tcW w:w="5121" w:type="dxa"/>
          </w:tcPr>
          <w:p w14:paraId="74EFA935" w14:textId="74DEA032" w:rsidR="00F64D66" w:rsidRPr="00F64D66" w:rsidRDefault="00F64D66" w:rsidP="00F64D6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Penyampaian materi tambahan dari ustadz pengampu</w:t>
            </w:r>
          </w:p>
        </w:tc>
        <w:tc>
          <w:tcPr>
            <w:tcW w:w="1083" w:type="dxa"/>
            <w:vAlign w:val="center"/>
          </w:tcPr>
          <w:p w14:paraId="293B417A" w14:textId="47EDEBF2" w:rsidR="006E7F1A" w:rsidRDefault="00E56FDF" w:rsidP="00AC344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AC3442">
              <w:rPr>
                <w:rFonts w:asciiTheme="majorBidi" w:hAnsiTheme="majorBidi" w:cstheme="majorBidi"/>
                <w:sz w:val="24"/>
                <w:szCs w:val="24"/>
              </w:rPr>
              <w:t>eramah</w:t>
            </w:r>
          </w:p>
        </w:tc>
      </w:tr>
      <w:tr w:rsidR="00F64D66" w14:paraId="395AA168" w14:textId="77777777" w:rsidTr="00E56FDF">
        <w:tc>
          <w:tcPr>
            <w:tcW w:w="570" w:type="dxa"/>
            <w:vAlign w:val="center"/>
          </w:tcPr>
          <w:p w14:paraId="3189DE39" w14:textId="57283262" w:rsidR="006E7F1A" w:rsidRDefault="00F64D66" w:rsidP="005538C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11F0501" w14:textId="0F7BFD23" w:rsidR="006E7F1A" w:rsidRDefault="00F64D66" w:rsidP="00F64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menit</w:t>
            </w:r>
          </w:p>
        </w:tc>
        <w:tc>
          <w:tcPr>
            <w:tcW w:w="5121" w:type="dxa"/>
          </w:tcPr>
          <w:p w14:paraId="037229E9" w14:textId="77777777" w:rsidR="006E7F1A" w:rsidRDefault="00F64D66" w:rsidP="00F64D6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  <w:p w14:paraId="41D5B181" w14:textId="77777777" w:rsidR="00F64D66" w:rsidRDefault="00F64D66" w:rsidP="00F64D6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Membaca doa akhir dirosah</w:t>
            </w:r>
          </w:p>
          <w:p w14:paraId="6E0FB819" w14:textId="2A735C1D" w:rsidR="00F64D66" w:rsidRDefault="00AC3442" w:rsidP="00F64D6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Mengucapkan salam</w:t>
            </w:r>
          </w:p>
        </w:tc>
        <w:tc>
          <w:tcPr>
            <w:tcW w:w="1083" w:type="dxa"/>
            <w:vAlign w:val="center"/>
          </w:tcPr>
          <w:p w14:paraId="6C1694E2" w14:textId="0021871A" w:rsidR="00E56FDF" w:rsidRDefault="00E56FDF" w:rsidP="00E56FD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</w:tc>
      </w:tr>
    </w:tbl>
    <w:p w14:paraId="41C9402B" w14:textId="77777777" w:rsidR="00F3699B" w:rsidRDefault="00F3699B" w:rsidP="00F3699B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7BA143B" w14:textId="77777777" w:rsidR="00F3699B" w:rsidRDefault="00F3699B" w:rsidP="00F3699B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AFB456B" w14:textId="60AF7F78" w:rsidR="00F3699B" w:rsidRPr="00F3699B" w:rsidRDefault="00F3699B" w:rsidP="00F3699B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D12C045" w14:textId="77777777" w:rsidR="00F3699B" w:rsidRPr="008E3D2B" w:rsidRDefault="00F3699B" w:rsidP="00101744">
      <w:p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08"/>
      </w:tblGrid>
      <w:tr w:rsidR="00741295" w14:paraId="0C956D5D" w14:textId="77777777" w:rsidTr="003E3B24">
        <w:tc>
          <w:tcPr>
            <w:tcW w:w="5580" w:type="dxa"/>
          </w:tcPr>
          <w:p w14:paraId="008918EF" w14:textId="77777777" w:rsidR="00FF5160" w:rsidRDefault="00FF5160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C257609" w14:textId="5C92A321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Pengampu</w:t>
            </w:r>
          </w:p>
          <w:p w14:paraId="042DFD68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5F32DB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2EDE9E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1F0BF7" w14:textId="4E62E677" w:rsidR="00741295" w:rsidRPr="008C64B5" w:rsidRDefault="00741295" w:rsidP="001017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64B5">
              <w:rPr>
                <w:rFonts w:asciiTheme="majorHAnsi" w:hAnsiTheme="majorHAnsi"/>
                <w:b/>
                <w:sz w:val="24"/>
                <w:szCs w:val="24"/>
              </w:rPr>
              <w:t>Ust. Ahmad Tirmidzi, S. H.</w:t>
            </w:r>
            <w:r w:rsidR="00F47E05">
              <w:rPr>
                <w:rFonts w:asciiTheme="majorHAnsi" w:hAnsiTheme="majorHAnsi"/>
                <w:b/>
                <w:sz w:val="24"/>
                <w:szCs w:val="24"/>
              </w:rPr>
              <w:t>, M.H.</w:t>
            </w:r>
          </w:p>
        </w:tc>
        <w:tc>
          <w:tcPr>
            <w:tcW w:w="3708" w:type="dxa"/>
          </w:tcPr>
          <w:p w14:paraId="1A08BEF6" w14:textId="7134A6F9" w:rsidR="00FF5160" w:rsidRDefault="00FF5160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Malang, 27 September 2020</w:t>
            </w:r>
          </w:p>
          <w:p w14:paraId="151B0841" w14:textId="14F51A90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Bid. Kurikulum dan Pengajaan</w:t>
            </w:r>
          </w:p>
          <w:p w14:paraId="49187377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126B81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FB31472" w14:textId="77777777" w:rsidR="00741295" w:rsidRDefault="00741295" w:rsidP="0010174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24386C" w14:textId="2772C81F" w:rsidR="00741295" w:rsidRPr="008C64B5" w:rsidRDefault="00741295" w:rsidP="001017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64B5">
              <w:rPr>
                <w:rFonts w:asciiTheme="majorHAnsi" w:hAnsiTheme="majorHAnsi"/>
                <w:b/>
                <w:sz w:val="24"/>
                <w:szCs w:val="24"/>
              </w:rPr>
              <w:t>Ust. Ahmad Tirmidzi, S. H.</w:t>
            </w:r>
            <w:r w:rsidR="00F47E05">
              <w:rPr>
                <w:rFonts w:asciiTheme="majorHAnsi" w:hAnsiTheme="majorHAnsi"/>
                <w:b/>
                <w:sz w:val="24"/>
                <w:szCs w:val="24"/>
              </w:rPr>
              <w:t>, M.H.</w:t>
            </w:r>
          </w:p>
        </w:tc>
      </w:tr>
    </w:tbl>
    <w:p w14:paraId="5B91525D" w14:textId="77777777" w:rsidR="00741295" w:rsidRPr="006F3649" w:rsidRDefault="00741295" w:rsidP="0010174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41295" w:rsidRPr="006F3649" w:rsidSect="00B663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248"/>
    <w:multiLevelType w:val="hybridMultilevel"/>
    <w:tmpl w:val="4DF04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548B"/>
    <w:multiLevelType w:val="hybridMultilevel"/>
    <w:tmpl w:val="2D4283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548B"/>
    <w:multiLevelType w:val="hybridMultilevel"/>
    <w:tmpl w:val="7C88D6EE"/>
    <w:lvl w:ilvl="0" w:tplc="23B4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85EBA"/>
    <w:multiLevelType w:val="hybridMultilevel"/>
    <w:tmpl w:val="4F40CAB2"/>
    <w:lvl w:ilvl="0" w:tplc="C7E2A00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2A9"/>
    <w:multiLevelType w:val="hybridMultilevel"/>
    <w:tmpl w:val="F354A88C"/>
    <w:lvl w:ilvl="0" w:tplc="6396072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C24"/>
    <w:multiLevelType w:val="hybridMultilevel"/>
    <w:tmpl w:val="D988E3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6555"/>
    <w:multiLevelType w:val="hybridMultilevel"/>
    <w:tmpl w:val="3F027B94"/>
    <w:lvl w:ilvl="0" w:tplc="AF8635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D234CB"/>
    <w:multiLevelType w:val="hybridMultilevel"/>
    <w:tmpl w:val="A4420D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75FFB"/>
    <w:multiLevelType w:val="hybridMultilevel"/>
    <w:tmpl w:val="93FA7A72"/>
    <w:lvl w:ilvl="0" w:tplc="D5580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29BB"/>
    <w:multiLevelType w:val="hybridMultilevel"/>
    <w:tmpl w:val="CF36E3F8"/>
    <w:lvl w:ilvl="0" w:tplc="B79A43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2C5F"/>
    <w:multiLevelType w:val="hybridMultilevel"/>
    <w:tmpl w:val="8A508A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49"/>
    <w:rsid w:val="000073E8"/>
    <w:rsid w:val="00052EA3"/>
    <w:rsid w:val="000C1A8A"/>
    <w:rsid w:val="000E57F1"/>
    <w:rsid w:val="00101744"/>
    <w:rsid w:val="00102985"/>
    <w:rsid w:val="00106BD1"/>
    <w:rsid w:val="0020012B"/>
    <w:rsid w:val="002C0EAC"/>
    <w:rsid w:val="003B294B"/>
    <w:rsid w:val="003E3B24"/>
    <w:rsid w:val="00466D2E"/>
    <w:rsid w:val="004A03AF"/>
    <w:rsid w:val="004A676F"/>
    <w:rsid w:val="00525C08"/>
    <w:rsid w:val="005538C0"/>
    <w:rsid w:val="00601ED5"/>
    <w:rsid w:val="00607E49"/>
    <w:rsid w:val="006E7F1A"/>
    <w:rsid w:val="006F3649"/>
    <w:rsid w:val="007315AA"/>
    <w:rsid w:val="00741295"/>
    <w:rsid w:val="00750592"/>
    <w:rsid w:val="00782D9F"/>
    <w:rsid w:val="008B6AC3"/>
    <w:rsid w:val="008C64B5"/>
    <w:rsid w:val="008E3D2B"/>
    <w:rsid w:val="008E6095"/>
    <w:rsid w:val="009964B3"/>
    <w:rsid w:val="00A76736"/>
    <w:rsid w:val="00AC3442"/>
    <w:rsid w:val="00B1441A"/>
    <w:rsid w:val="00B476A1"/>
    <w:rsid w:val="00B528BA"/>
    <w:rsid w:val="00B663D1"/>
    <w:rsid w:val="00B80EB2"/>
    <w:rsid w:val="00BA6E3C"/>
    <w:rsid w:val="00BB1221"/>
    <w:rsid w:val="00BB15C0"/>
    <w:rsid w:val="00BD21C0"/>
    <w:rsid w:val="00BE03A6"/>
    <w:rsid w:val="00C41FCE"/>
    <w:rsid w:val="00C479FF"/>
    <w:rsid w:val="00C67D8F"/>
    <w:rsid w:val="00D610AA"/>
    <w:rsid w:val="00E13161"/>
    <w:rsid w:val="00E258A4"/>
    <w:rsid w:val="00E378E6"/>
    <w:rsid w:val="00E56FDF"/>
    <w:rsid w:val="00EC72E8"/>
    <w:rsid w:val="00F1210F"/>
    <w:rsid w:val="00F3699B"/>
    <w:rsid w:val="00F47E05"/>
    <w:rsid w:val="00F64D66"/>
    <w:rsid w:val="00F72404"/>
    <w:rsid w:val="00F85AB8"/>
    <w:rsid w:val="00FA4A94"/>
    <w:rsid w:val="00FA4C1C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A440"/>
  <w15:docId w15:val="{851548F1-7F34-4A73-85BB-E0C0CB3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62D-345A-4911-8D20-D29BC450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56</cp:revision>
  <cp:lastPrinted>2019-09-07T08:30:00Z</cp:lastPrinted>
  <dcterms:created xsi:type="dcterms:W3CDTF">2019-09-04T11:24:00Z</dcterms:created>
  <dcterms:modified xsi:type="dcterms:W3CDTF">2020-09-28T05:13:00Z</dcterms:modified>
</cp:coreProperties>
</file>