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F024" w14:textId="77777777" w:rsidR="00FD72DD" w:rsidRPr="00F12CEC" w:rsidRDefault="00FD72DD" w:rsidP="00FD72DD">
      <w:pPr>
        <w:jc w:val="both"/>
        <w:rPr>
          <w:rFonts w:asciiTheme="majorBidi" w:hAnsiTheme="majorBidi" w:cstheme="majorBidi"/>
          <w:b/>
          <w:bCs/>
          <w:i/>
          <w:iCs/>
          <w:sz w:val="24"/>
          <w:szCs w:val="24"/>
        </w:rPr>
      </w:pPr>
      <w:r w:rsidRPr="00F12CEC">
        <w:rPr>
          <w:rFonts w:asciiTheme="majorBidi" w:hAnsiTheme="majorBidi" w:cstheme="majorBidi"/>
          <w:b/>
          <w:bCs/>
          <w:i/>
          <w:iCs/>
          <w:sz w:val="24"/>
          <w:szCs w:val="24"/>
        </w:rPr>
        <w:t>DESKRIPSI MASALAH</w:t>
      </w:r>
    </w:p>
    <w:p w14:paraId="00086C91" w14:textId="1D75865C" w:rsidR="00FD72DD" w:rsidRPr="00F12CEC" w:rsidRDefault="00FB1420" w:rsidP="00FD72DD">
      <w:pPr>
        <w:ind w:firstLine="567"/>
        <w:jc w:val="both"/>
        <w:rPr>
          <w:rFonts w:asciiTheme="majorBidi" w:hAnsiTheme="majorBidi" w:cstheme="majorBidi"/>
          <w:sz w:val="24"/>
          <w:szCs w:val="24"/>
        </w:rPr>
      </w:pPr>
      <w:r>
        <w:rPr>
          <w:rFonts w:asciiTheme="majorBidi" w:hAnsiTheme="majorBidi" w:cstheme="majorBidi"/>
          <w:sz w:val="24"/>
          <w:szCs w:val="24"/>
        </w:rPr>
        <w:t xml:space="preserve">Perjodohan oleh orang tua terhadap anaknya masih menjadi polemik hingga zaman sekarang. Keinginan orang tua untuk mencarikan pasangan hidup yang terbaik untuk anaknya. Namun banyak dari anak yang menolak dan tidak menginginkan perjodohan yang dipilihkan orang tuanya. </w:t>
      </w:r>
      <w:r w:rsidR="00FD72DD" w:rsidRPr="00F12CEC">
        <w:rPr>
          <w:rFonts w:asciiTheme="majorBidi" w:hAnsiTheme="majorBidi" w:cstheme="majorBidi"/>
          <w:sz w:val="24"/>
          <w:szCs w:val="24"/>
        </w:rPr>
        <w:t>Ada seorang gadis</w:t>
      </w:r>
      <w:r>
        <w:rPr>
          <w:rFonts w:asciiTheme="majorBidi" w:hAnsiTheme="majorBidi" w:cstheme="majorBidi"/>
          <w:sz w:val="24"/>
          <w:szCs w:val="24"/>
        </w:rPr>
        <w:t xml:space="preserve"> yang menolak untuk dijodohkan orang tuanya karena telah memiliki laki-laki lain </w:t>
      </w:r>
      <w:r w:rsidR="00FA2F90" w:rsidRPr="00B07103">
        <w:rPr>
          <w:rFonts w:asciiTheme="majorBidi" w:hAnsiTheme="majorBidi" w:cstheme="majorBidi"/>
          <w:sz w:val="24"/>
          <w:szCs w:val="24"/>
        </w:rPr>
        <w:t xml:space="preserve">sebagai </w:t>
      </w:r>
      <w:r>
        <w:rPr>
          <w:rFonts w:asciiTheme="majorBidi" w:hAnsiTheme="majorBidi" w:cstheme="majorBidi"/>
          <w:sz w:val="24"/>
          <w:szCs w:val="24"/>
        </w:rPr>
        <w:t>pujaan hati (pacar)</w:t>
      </w:r>
      <w:r w:rsidR="00FD72DD" w:rsidRPr="00F12CEC">
        <w:rPr>
          <w:rFonts w:asciiTheme="majorBidi" w:hAnsiTheme="majorBidi" w:cstheme="majorBidi"/>
          <w:sz w:val="24"/>
          <w:szCs w:val="24"/>
        </w:rPr>
        <w:t>.</w:t>
      </w:r>
      <w:r>
        <w:rPr>
          <w:rFonts w:asciiTheme="majorBidi" w:hAnsiTheme="majorBidi" w:cstheme="majorBidi"/>
          <w:sz w:val="24"/>
          <w:szCs w:val="24"/>
        </w:rPr>
        <w:t xml:space="preserve"> </w:t>
      </w:r>
      <w:r w:rsidR="00B07103" w:rsidRPr="00B07103">
        <w:rPr>
          <w:rFonts w:asciiTheme="majorBidi" w:hAnsiTheme="majorBidi" w:cstheme="majorBidi"/>
          <w:sz w:val="24"/>
          <w:szCs w:val="24"/>
        </w:rPr>
        <w:t>Karena</w:t>
      </w:r>
      <w:r w:rsidR="00B07103">
        <w:rPr>
          <w:rFonts w:asciiTheme="majorBidi" w:hAnsiTheme="majorBidi" w:cstheme="majorBidi"/>
          <w:sz w:val="24"/>
          <w:szCs w:val="24"/>
          <w:lang w:val="en-US"/>
        </w:rPr>
        <w:t xml:space="preserve"> </w:t>
      </w:r>
      <w:proofErr w:type="spellStart"/>
      <w:r w:rsidR="00B07103">
        <w:rPr>
          <w:rFonts w:asciiTheme="majorBidi" w:hAnsiTheme="majorBidi" w:cstheme="majorBidi"/>
          <w:sz w:val="24"/>
          <w:szCs w:val="24"/>
          <w:lang w:val="en-US"/>
        </w:rPr>
        <w:t>berbeda</w:t>
      </w:r>
      <w:proofErr w:type="spellEnd"/>
      <w:r w:rsidR="00B07103">
        <w:rPr>
          <w:rFonts w:asciiTheme="majorBidi" w:hAnsiTheme="majorBidi" w:cstheme="majorBidi"/>
          <w:sz w:val="24"/>
          <w:szCs w:val="24"/>
          <w:lang w:val="en-US"/>
        </w:rPr>
        <w:t xml:space="preserve"> </w:t>
      </w:r>
      <w:proofErr w:type="spellStart"/>
      <w:r w:rsidR="00B07103">
        <w:rPr>
          <w:rFonts w:asciiTheme="majorBidi" w:hAnsiTheme="majorBidi" w:cstheme="majorBidi"/>
          <w:sz w:val="24"/>
          <w:szCs w:val="24"/>
          <w:lang w:val="en-US"/>
        </w:rPr>
        <w:t>calon</w:t>
      </w:r>
      <w:proofErr w:type="spellEnd"/>
      <w:r w:rsidR="00B07103">
        <w:rPr>
          <w:rFonts w:asciiTheme="majorBidi" w:hAnsiTheme="majorBidi" w:cstheme="majorBidi"/>
          <w:sz w:val="24"/>
          <w:szCs w:val="24"/>
          <w:lang w:val="en-US"/>
        </w:rPr>
        <w:t xml:space="preserve"> </w:t>
      </w:r>
      <w:proofErr w:type="spellStart"/>
      <w:r w:rsidR="00B07103">
        <w:rPr>
          <w:rFonts w:asciiTheme="majorBidi" w:hAnsiTheme="majorBidi" w:cstheme="majorBidi"/>
          <w:sz w:val="24"/>
          <w:szCs w:val="24"/>
          <w:lang w:val="en-US"/>
        </w:rPr>
        <w:t>suami</w:t>
      </w:r>
      <w:proofErr w:type="spellEnd"/>
      <w:r w:rsidR="00B07103">
        <w:rPr>
          <w:rFonts w:asciiTheme="majorBidi" w:hAnsiTheme="majorBidi" w:cstheme="majorBidi"/>
          <w:sz w:val="24"/>
          <w:szCs w:val="24"/>
          <w:lang w:val="en-US"/>
        </w:rPr>
        <w:t xml:space="preserve"> </w:t>
      </w:r>
      <w:proofErr w:type="spellStart"/>
      <w:r w:rsidR="00B07103">
        <w:rPr>
          <w:rFonts w:asciiTheme="majorBidi" w:hAnsiTheme="majorBidi" w:cstheme="majorBidi"/>
          <w:sz w:val="24"/>
          <w:szCs w:val="24"/>
          <w:lang w:val="en-US"/>
        </w:rPr>
        <w:t>dengan</w:t>
      </w:r>
      <w:proofErr w:type="spellEnd"/>
      <w:r w:rsidR="00B07103">
        <w:rPr>
          <w:rFonts w:asciiTheme="majorBidi" w:hAnsiTheme="majorBidi" w:cstheme="majorBidi"/>
          <w:sz w:val="24"/>
          <w:szCs w:val="24"/>
          <w:lang w:val="en-US"/>
        </w:rPr>
        <w:t xml:space="preserve"> </w:t>
      </w:r>
      <w:proofErr w:type="spellStart"/>
      <w:r w:rsidR="00B07103">
        <w:rPr>
          <w:rFonts w:asciiTheme="majorBidi" w:hAnsiTheme="majorBidi" w:cstheme="majorBidi"/>
          <w:sz w:val="24"/>
          <w:szCs w:val="24"/>
          <w:lang w:val="en-US"/>
        </w:rPr>
        <w:t>pilihan</w:t>
      </w:r>
      <w:proofErr w:type="spellEnd"/>
      <w:r w:rsidR="00B07103">
        <w:rPr>
          <w:rFonts w:asciiTheme="majorBidi" w:hAnsiTheme="majorBidi" w:cstheme="majorBidi"/>
          <w:sz w:val="24"/>
          <w:szCs w:val="24"/>
          <w:lang w:val="en-US"/>
        </w:rPr>
        <w:t xml:space="preserve"> orang </w:t>
      </w:r>
      <w:proofErr w:type="spellStart"/>
      <w:r w:rsidR="00B07103">
        <w:rPr>
          <w:rFonts w:asciiTheme="majorBidi" w:hAnsiTheme="majorBidi" w:cstheme="majorBidi"/>
          <w:sz w:val="24"/>
          <w:szCs w:val="24"/>
          <w:lang w:val="en-US"/>
        </w:rPr>
        <w:t>tuanya</w:t>
      </w:r>
      <w:proofErr w:type="spellEnd"/>
      <w:r w:rsidR="00FD72DD" w:rsidRPr="00F12CEC">
        <w:rPr>
          <w:rFonts w:asciiTheme="majorBidi" w:hAnsiTheme="majorBidi" w:cstheme="majorBidi"/>
          <w:sz w:val="24"/>
          <w:szCs w:val="24"/>
        </w:rPr>
        <w:t xml:space="preserve">, dia menyiasati </w:t>
      </w:r>
      <w:r>
        <w:rPr>
          <w:rFonts w:asciiTheme="majorBidi" w:hAnsiTheme="majorBidi" w:cstheme="majorBidi"/>
          <w:sz w:val="24"/>
          <w:szCs w:val="24"/>
        </w:rPr>
        <w:t>situasi</w:t>
      </w:r>
      <w:r w:rsidR="00FD72DD" w:rsidRPr="00F12CEC">
        <w:rPr>
          <w:rFonts w:asciiTheme="majorBidi" w:hAnsiTheme="majorBidi" w:cstheme="majorBidi"/>
          <w:sz w:val="24"/>
          <w:szCs w:val="24"/>
        </w:rPr>
        <w:t xml:space="preserve"> </w:t>
      </w:r>
      <w:r>
        <w:rPr>
          <w:rFonts w:asciiTheme="majorBidi" w:hAnsiTheme="majorBidi" w:cstheme="majorBidi"/>
          <w:sz w:val="24"/>
          <w:szCs w:val="24"/>
        </w:rPr>
        <w:t xml:space="preserve">demikian </w:t>
      </w:r>
      <w:r w:rsidR="00FD72DD" w:rsidRPr="00F12CEC">
        <w:rPr>
          <w:rFonts w:asciiTheme="majorBidi" w:hAnsiTheme="majorBidi" w:cstheme="majorBidi"/>
          <w:sz w:val="24"/>
          <w:szCs w:val="24"/>
        </w:rPr>
        <w:t xml:space="preserve">dengan pindah ke Mazhab Hanafi dalam soal </w:t>
      </w:r>
      <w:r>
        <w:rPr>
          <w:rFonts w:asciiTheme="majorBidi" w:hAnsiTheme="majorBidi" w:cstheme="majorBidi"/>
          <w:sz w:val="24"/>
          <w:szCs w:val="24"/>
        </w:rPr>
        <w:t>per</w:t>
      </w:r>
      <w:r w:rsidR="00FD72DD" w:rsidRPr="00F12CEC">
        <w:rPr>
          <w:rFonts w:asciiTheme="majorBidi" w:hAnsiTheme="majorBidi" w:cstheme="majorBidi"/>
          <w:sz w:val="24"/>
          <w:szCs w:val="24"/>
        </w:rPr>
        <w:t>nikah</w:t>
      </w:r>
      <w:r w:rsidR="003B1A2F">
        <w:rPr>
          <w:rFonts w:asciiTheme="majorBidi" w:hAnsiTheme="majorBidi" w:cstheme="majorBidi"/>
          <w:sz w:val="24"/>
          <w:szCs w:val="24"/>
        </w:rPr>
        <w:t>an</w:t>
      </w:r>
      <w:r w:rsidR="00FD72DD" w:rsidRPr="00F12CEC">
        <w:rPr>
          <w:rFonts w:asciiTheme="majorBidi" w:hAnsiTheme="majorBidi" w:cstheme="majorBidi"/>
          <w:sz w:val="24"/>
          <w:szCs w:val="24"/>
        </w:rPr>
        <w:t xml:space="preserve"> sehingga : </w:t>
      </w:r>
    </w:p>
    <w:p w14:paraId="58B2EDEF" w14:textId="77777777" w:rsidR="00FD72DD" w:rsidRPr="00F12CEC" w:rsidRDefault="00FD72DD" w:rsidP="00FD72DD">
      <w:pPr>
        <w:pStyle w:val="ListParagraph"/>
        <w:numPr>
          <w:ilvl w:val="0"/>
          <w:numId w:val="1"/>
        </w:numPr>
        <w:ind w:left="851" w:hanging="284"/>
        <w:jc w:val="both"/>
        <w:rPr>
          <w:rFonts w:asciiTheme="majorBidi" w:hAnsiTheme="majorBidi" w:cstheme="majorBidi"/>
          <w:sz w:val="24"/>
          <w:szCs w:val="24"/>
        </w:rPr>
      </w:pPr>
      <w:r w:rsidRPr="00F12CEC">
        <w:rPr>
          <w:rFonts w:asciiTheme="majorBidi" w:hAnsiTheme="majorBidi" w:cstheme="majorBidi"/>
          <w:sz w:val="24"/>
          <w:szCs w:val="24"/>
        </w:rPr>
        <w:t>Tidak sah nikahnya tanpa izin si gadis, maka ayahnya tidak bisa menikahkannya tanpa izin darinya.</w:t>
      </w:r>
    </w:p>
    <w:p w14:paraId="63D40419" w14:textId="0CC41053" w:rsidR="00FD72DD" w:rsidRPr="00F12CEC" w:rsidRDefault="00FD72DD" w:rsidP="00FD72DD">
      <w:pPr>
        <w:pStyle w:val="ListParagraph"/>
        <w:numPr>
          <w:ilvl w:val="0"/>
          <w:numId w:val="1"/>
        </w:numPr>
        <w:ind w:left="851" w:hanging="284"/>
        <w:jc w:val="both"/>
        <w:rPr>
          <w:rFonts w:asciiTheme="majorBidi" w:hAnsiTheme="majorBidi" w:cstheme="majorBidi"/>
          <w:sz w:val="24"/>
          <w:szCs w:val="24"/>
        </w:rPr>
      </w:pPr>
      <w:r w:rsidRPr="00F12CEC">
        <w:rPr>
          <w:rFonts w:asciiTheme="majorBidi" w:hAnsiTheme="majorBidi" w:cstheme="majorBidi"/>
          <w:sz w:val="24"/>
          <w:szCs w:val="24"/>
        </w:rPr>
        <w:t>Boleh saja nikah tanpa wali.</w:t>
      </w:r>
    </w:p>
    <w:p w14:paraId="137CB296" w14:textId="67C7D5A5" w:rsidR="00FD72DD" w:rsidRPr="00F12CEC" w:rsidRDefault="00FD72DD" w:rsidP="00FD72DD">
      <w:pPr>
        <w:ind w:firstLine="567"/>
        <w:jc w:val="both"/>
        <w:rPr>
          <w:rFonts w:asciiTheme="majorBidi" w:hAnsiTheme="majorBidi" w:cstheme="majorBidi"/>
          <w:sz w:val="24"/>
          <w:szCs w:val="24"/>
        </w:rPr>
      </w:pPr>
      <w:r w:rsidRPr="00F12CEC">
        <w:rPr>
          <w:rFonts w:asciiTheme="majorBidi" w:hAnsiTheme="majorBidi" w:cstheme="majorBidi"/>
          <w:sz w:val="24"/>
          <w:szCs w:val="24"/>
        </w:rPr>
        <w:t>Akad nikah pun dilangsungkan dengan dua mazhab; mempelai laki-laki serta keluarga si gadis bermazhab Syafi’</w:t>
      </w:r>
      <w:r w:rsidR="00B254E6" w:rsidRPr="00F12CEC">
        <w:rPr>
          <w:rFonts w:asciiTheme="majorBidi" w:hAnsiTheme="majorBidi" w:cstheme="majorBidi"/>
          <w:sz w:val="24"/>
          <w:szCs w:val="24"/>
        </w:rPr>
        <w:t>i</w:t>
      </w:r>
      <w:r w:rsidRPr="00F12CEC">
        <w:rPr>
          <w:rFonts w:asciiTheme="majorBidi" w:hAnsiTheme="majorBidi" w:cstheme="majorBidi"/>
          <w:sz w:val="24"/>
          <w:szCs w:val="24"/>
        </w:rPr>
        <w:t xml:space="preserve">, sedangkan </w:t>
      </w:r>
      <w:r w:rsidR="001953C2">
        <w:rPr>
          <w:rFonts w:asciiTheme="majorBidi" w:hAnsiTheme="majorBidi" w:cstheme="majorBidi"/>
          <w:sz w:val="24"/>
          <w:szCs w:val="24"/>
        </w:rPr>
        <w:t>si gadis</w:t>
      </w:r>
      <w:r w:rsidRPr="00F12CEC">
        <w:rPr>
          <w:rFonts w:asciiTheme="majorBidi" w:hAnsiTheme="majorBidi" w:cstheme="majorBidi"/>
          <w:sz w:val="24"/>
          <w:szCs w:val="24"/>
        </w:rPr>
        <w:t xml:space="preserve"> bermazhab Hanafi. </w:t>
      </w:r>
      <w:r w:rsidR="001953C2">
        <w:rPr>
          <w:rFonts w:asciiTheme="majorBidi" w:hAnsiTheme="majorBidi" w:cstheme="majorBidi"/>
          <w:sz w:val="24"/>
          <w:szCs w:val="24"/>
        </w:rPr>
        <w:t xml:space="preserve">Si gadis </w:t>
      </w:r>
      <w:r w:rsidRPr="00F12CEC">
        <w:rPr>
          <w:rFonts w:asciiTheme="majorBidi" w:hAnsiTheme="majorBidi" w:cstheme="majorBidi"/>
          <w:sz w:val="24"/>
          <w:szCs w:val="24"/>
        </w:rPr>
        <w:t xml:space="preserve">tidak mau satu ranjang bersama suaminya dengan alasan akad nikah yang dilakukan tidak sah menurut Mazhab Hanafi. </w:t>
      </w:r>
      <w:r w:rsidR="001953C2">
        <w:rPr>
          <w:rFonts w:asciiTheme="majorBidi" w:hAnsiTheme="majorBidi" w:cstheme="majorBidi"/>
          <w:sz w:val="24"/>
          <w:szCs w:val="24"/>
        </w:rPr>
        <w:t>Si gadis</w:t>
      </w:r>
      <w:r w:rsidRPr="00F12CEC">
        <w:rPr>
          <w:rFonts w:asciiTheme="majorBidi" w:hAnsiTheme="majorBidi" w:cstheme="majorBidi"/>
          <w:sz w:val="24"/>
          <w:szCs w:val="24"/>
        </w:rPr>
        <w:t xml:space="preserve"> mengaku sudah menikah dengan laki-laki pilihannya dengan mengikuti Mazhab Hanafi yang memperbolehkan nikah tanpa wali.</w:t>
      </w:r>
    </w:p>
    <w:p w14:paraId="4D5D5272" w14:textId="34A35C8D" w:rsidR="00FD72DD" w:rsidRPr="00F12CEC" w:rsidRDefault="00FD72DD" w:rsidP="00FD72DD">
      <w:pPr>
        <w:ind w:firstLine="567"/>
        <w:jc w:val="both"/>
        <w:rPr>
          <w:rFonts w:asciiTheme="majorBidi" w:hAnsiTheme="majorBidi" w:cstheme="majorBidi"/>
          <w:sz w:val="24"/>
          <w:szCs w:val="24"/>
        </w:rPr>
      </w:pPr>
      <w:r w:rsidRPr="00F12CEC">
        <w:rPr>
          <w:rFonts w:asciiTheme="majorBidi" w:hAnsiTheme="majorBidi" w:cstheme="majorBidi"/>
          <w:sz w:val="24"/>
          <w:szCs w:val="24"/>
        </w:rPr>
        <w:t xml:space="preserve">Orangtuanya pun heran dengan anaknya sendiri. </w:t>
      </w:r>
      <w:r w:rsidR="008426CD">
        <w:rPr>
          <w:rFonts w:asciiTheme="majorBidi" w:hAnsiTheme="majorBidi" w:cstheme="majorBidi"/>
          <w:sz w:val="24"/>
          <w:szCs w:val="24"/>
        </w:rPr>
        <w:t>Si gadis</w:t>
      </w:r>
      <w:r w:rsidRPr="00F12CEC">
        <w:rPr>
          <w:rFonts w:asciiTheme="majorBidi" w:hAnsiTheme="majorBidi" w:cstheme="majorBidi"/>
          <w:sz w:val="24"/>
          <w:szCs w:val="24"/>
        </w:rPr>
        <w:t xml:space="preserve"> tega mempermalukan orangtuanya sendiri dengan perpindahan mazhab supaya pernikahannya bisa berantakan.</w:t>
      </w:r>
    </w:p>
    <w:p w14:paraId="39B85358" w14:textId="77777777" w:rsidR="00FD72DD" w:rsidRPr="00F12CEC" w:rsidRDefault="00FD72DD" w:rsidP="00FD72DD">
      <w:pPr>
        <w:jc w:val="both"/>
        <w:rPr>
          <w:rFonts w:asciiTheme="majorBidi" w:hAnsiTheme="majorBidi" w:cstheme="majorBidi"/>
          <w:i/>
          <w:iCs/>
          <w:sz w:val="24"/>
          <w:szCs w:val="24"/>
          <w:u w:val="single"/>
        </w:rPr>
      </w:pPr>
      <w:r w:rsidRPr="00F12CEC">
        <w:rPr>
          <w:rFonts w:asciiTheme="majorBidi" w:hAnsiTheme="majorBidi" w:cstheme="majorBidi"/>
          <w:i/>
          <w:iCs/>
          <w:sz w:val="24"/>
          <w:szCs w:val="24"/>
          <w:u w:val="single"/>
        </w:rPr>
        <w:t>Pertanyaan :</w:t>
      </w:r>
    </w:p>
    <w:p w14:paraId="16091B24" w14:textId="2A18DB95" w:rsidR="00FD72DD" w:rsidRDefault="00FD72DD" w:rsidP="00FD72DD">
      <w:pPr>
        <w:pStyle w:val="ListParagraph"/>
        <w:numPr>
          <w:ilvl w:val="0"/>
          <w:numId w:val="2"/>
        </w:numPr>
        <w:ind w:left="284" w:hanging="284"/>
        <w:jc w:val="both"/>
        <w:rPr>
          <w:rFonts w:asciiTheme="majorBidi" w:hAnsiTheme="majorBidi" w:cstheme="majorBidi"/>
          <w:sz w:val="24"/>
          <w:szCs w:val="24"/>
        </w:rPr>
      </w:pPr>
      <w:r w:rsidRPr="00F12CEC">
        <w:rPr>
          <w:rFonts w:asciiTheme="majorBidi" w:hAnsiTheme="majorBidi" w:cstheme="majorBidi"/>
          <w:sz w:val="24"/>
          <w:szCs w:val="24"/>
        </w:rPr>
        <w:t xml:space="preserve">Apakah perpindahan mazhab dengan alasan si gadis (menghindari pernikahan paksa orangtuanya) bisa dibenarkan dalam hukum </w:t>
      </w:r>
      <w:r w:rsidRPr="00F12CEC">
        <w:rPr>
          <w:rFonts w:asciiTheme="majorBidi" w:hAnsiTheme="majorBidi" w:cstheme="majorBidi"/>
          <w:i/>
          <w:iCs/>
          <w:sz w:val="24"/>
          <w:szCs w:val="24"/>
        </w:rPr>
        <w:t>fiqh</w:t>
      </w:r>
      <w:r w:rsidRPr="00F12CEC">
        <w:rPr>
          <w:rFonts w:asciiTheme="majorBidi" w:hAnsiTheme="majorBidi" w:cstheme="majorBidi"/>
          <w:sz w:val="24"/>
          <w:szCs w:val="24"/>
        </w:rPr>
        <w:t>?</w:t>
      </w:r>
    </w:p>
    <w:p w14:paraId="16ACB6D4" w14:textId="5898C299" w:rsidR="00D30B6E" w:rsidRDefault="00D30B6E" w:rsidP="00D30B6E">
      <w:pPr>
        <w:pStyle w:val="ListParagraph"/>
        <w:ind w:left="284"/>
        <w:jc w:val="both"/>
        <w:rPr>
          <w:rFonts w:asciiTheme="majorBidi" w:hAnsiTheme="majorBidi" w:cstheme="majorBidi"/>
          <w:sz w:val="24"/>
          <w:szCs w:val="24"/>
        </w:rPr>
      </w:pPr>
      <w:r>
        <w:rPr>
          <w:rFonts w:asciiTheme="majorBidi" w:hAnsiTheme="majorBidi" w:cstheme="majorBidi"/>
          <w:sz w:val="24"/>
          <w:szCs w:val="24"/>
        </w:rPr>
        <w:t>P</w:t>
      </w:r>
      <w:r w:rsidRPr="00F12CEC">
        <w:rPr>
          <w:rFonts w:asciiTheme="majorBidi" w:hAnsiTheme="majorBidi" w:cstheme="majorBidi"/>
          <w:sz w:val="24"/>
          <w:szCs w:val="24"/>
        </w:rPr>
        <w:t>erpindahan mazhab</w:t>
      </w:r>
      <w:r>
        <w:rPr>
          <w:rFonts w:asciiTheme="majorBidi" w:hAnsiTheme="majorBidi" w:cstheme="majorBidi"/>
          <w:sz w:val="24"/>
          <w:szCs w:val="24"/>
        </w:rPr>
        <w:t>/</w:t>
      </w:r>
      <w:r w:rsidRPr="00227873">
        <w:rPr>
          <w:rFonts w:asciiTheme="majorBidi" w:hAnsiTheme="majorBidi" w:cstheme="majorBidi"/>
          <w:i/>
          <w:iCs/>
          <w:sz w:val="24"/>
          <w:szCs w:val="24"/>
        </w:rPr>
        <w:t>intiq</w:t>
      </w:r>
      <w:r>
        <w:rPr>
          <w:rFonts w:asciiTheme="majorBidi" w:hAnsiTheme="majorBidi" w:cstheme="majorBidi"/>
          <w:i/>
          <w:iCs/>
          <w:sz w:val="24"/>
          <w:szCs w:val="24"/>
        </w:rPr>
        <w:t>o</w:t>
      </w:r>
      <w:r w:rsidRPr="00227873">
        <w:rPr>
          <w:rFonts w:asciiTheme="majorBidi" w:hAnsiTheme="majorBidi" w:cstheme="majorBidi"/>
          <w:i/>
          <w:iCs/>
          <w:sz w:val="24"/>
          <w:szCs w:val="24"/>
        </w:rPr>
        <w:t>lul madzhab</w:t>
      </w:r>
      <w:r w:rsidRPr="00227873">
        <w:rPr>
          <w:rFonts w:asciiTheme="majorBidi" w:hAnsiTheme="majorBidi" w:cstheme="majorBidi"/>
          <w:sz w:val="24"/>
          <w:szCs w:val="24"/>
        </w:rPr>
        <w:t xml:space="preserve"> tidak diperbolehkan karena darurat yg terjadi tidak termasuk</w:t>
      </w:r>
      <w:r>
        <w:rPr>
          <w:rFonts w:asciiTheme="majorBidi" w:hAnsiTheme="majorBidi" w:cstheme="majorBidi"/>
          <w:sz w:val="24"/>
          <w:szCs w:val="24"/>
        </w:rPr>
        <w:t xml:space="preserve"> dari</w:t>
      </w:r>
      <w:r w:rsidRPr="00227873">
        <w:rPr>
          <w:rFonts w:asciiTheme="majorBidi" w:hAnsiTheme="majorBidi" w:cstheme="majorBidi"/>
          <w:sz w:val="24"/>
          <w:szCs w:val="24"/>
        </w:rPr>
        <w:t xml:space="preserve"> </w:t>
      </w:r>
      <w:r>
        <w:rPr>
          <w:rFonts w:asciiTheme="majorBidi" w:hAnsiTheme="majorBidi" w:cstheme="majorBidi"/>
          <w:sz w:val="24"/>
          <w:szCs w:val="24"/>
        </w:rPr>
        <w:t xml:space="preserve">tiga </w:t>
      </w:r>
      <w:r w:rsidRPr="00227873">
        <w:rPr>
          <w:rFonts w:asciiTheme="majorBidi" w:hAnsiTheme="majorBidi" w:cstheme="majorBidi"/>
          <w:sz w:val="24"/>
          <w:szCs w:val="24"/>
        </w:rPr>
        <w:t>aspek darurat (</w:t>
      </w:r>
      <w:r w:rsidR="00FE70B1" w:rsidRPr="00FE70B1">
        <w:rPr>
          <w:rFonts w:asciiTheme="majorBidi" w:hAnsiTheme="majorBidi" w:cstheme="majorBidi"/>
          <w:i/>
          <w:iCs/>
          <w:sz w:val="24"/>
          <w:szCs w:val="24"/>
        </w:rPr>
        <w:t>syiddatul luzum, la ghina ‘anhu, alja’ahu</w:t>
      </w:r>
      <w:r w:rsidRPr="00227873">
        <w:rPr>
          <w:rFonts w:asciiTheme="majorBidi" w:hAnsiTheme="majorBidi" w:cstheme="majorBidi"/>
          <w:sz w:val="24"/>
          <w:szCs w:val="24"/>
        </w:rPr>
        <w:t>)</w:t>
      </w:r>
      <w:r>
        <w:rPr>
          <w:rFonts w:asciiTheme="majorBidi" w:hAnsiTheme="majorBidi" w:cstheme="majorBidi"/>
          <w:sz w:val="24"/>
          <w:szCs w:val="24"/>
        </w:rPr>
        <w:t xml:space="preserve"> </w:t>
      </w:r>
      <w:r w:rsidRPr="00227873">
        <w:rPr>
          <w:rFonts w:asciiTheme="majorBidi" w:hAnsiTheme="majorBidi" w:cstheme="majorBidi"/>
          <w:sz w:val="24"/>
          <w:szCs w:val="24"/>
        </w:rPr>
        <w:t>m</w:t>
      </w:r>
      <w:r>
        <w:rPr>
          <w:rFonts w:asciiTheme="majorBidi" w:hAnsiTheme="majorBidi" w:cstheme="majorBidi"/>
          <w:sz w:val="24"/>
          <w:szCs w:val="24"/>
        </w:rPr>
        <w:t>e</w:t>
      </w:r>
      <w:r w:rsidRPr="00227873">
        <w:rPr>
          <w:rFonts w:asciiTheme="majorBidi" w:hAnsiTheme="majorBidi" w:cstheme="majorBidi"/>
          <w:sz w:val="24"/>
          <w:szCs w:val="24"/>
        </w:rPr>
        <w:t xml:space="preserve">lainkan hanya untuk </w:t>
      </w:r>
      <w:r w:rsidRPr="001518DC">
        <w:rPr>
          <w:rFonts w:ascii="Traditional Arabic" w:hAnsi="Traditional Arabic" w:cs="Traditional Arabic"/>
          <w:b/>
          <w:bCs/>
          <w:sz w:val="28"/>
          <w:szCs w:val="28"/>
          <w:rtl/>
        </w:rPr>
        <w:t>ت</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ت</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ب</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ع</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 xml:space="preserve"> الر</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خ</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ص</w:t>
      </w:r>
      <w:r w:rsidR="001518DC">
        <w:rPr>
          <w:rFonts w:ascii="Traditional Arabic" w:hAnsi="Traditional Arabic" w:cs="Traditional Arabic" w:hint="cs"/>
          <w:b/>
          <w:bCs/>
          <w:sz w:val="28"/>
          <w:szCs w:val="28"/>
          <w:rtl/>
        </w:rPr>
        <w:t>َ</w:t>
      </w:r>
      <w:r w:rsidRPr="001518DC">
        <w:rPr>
          <w:rFonts w:ascii="Traditional Arabic" w:hAnsi="Traditional Arabic" w:cs="Traditional Arabic"/>
          <w:b/>
          <w:bCs/>
          <w:sz w:val="28"/>
          <w:szCs w:val="28"/>
          <w:rtl/>
        </w:rPr>
        <w:t>ة</w:t>
      </w:r>
      <w:r w:rsidR="001518DC">
        <w:rPr>
          <w:rFonts w:ascii="Traditional Arabic" w:hAnsi="Traditional Arabic" w:cs="Traditional Arabic" w:hint="cs"/>
          <w:b/>
          <w:bCs/>
          <w:sz w:val="28"/>
          <w:szCs w:val="28"/>
          <w:rtl/>
        </w:rPr>
        <w:t>ِ</w:t>
      </w:r>
      <w:r w:rsidRPr="00227873">
        <w:rPr>
          <w:rFonts w:asciiTheme="majorBidi" w:hAnsiTheme="majorBidi" w:cstheme="majorBidi"/>
          <w:sz w:val="24"/>
          <w:szCs w:val="24"/>
        </w:rPr>
        <w:t xml:space="preserve"> (mencari yg mudah).</w:t>
      </w:r>
    </w:p>
    <w:p w14:paraId="297BA527" w14:textId="00323203" w:rsidR="00D30B6E" w:rsidRDefault="00D30B6E" w:rsidP="00D30B6E">
      <w:pPr>
        <w:pStyle w:val="ListParagraph"/>
        <w:ind w:left="284"/>
        <w:jc w:val="both"/>
        <w:rPr>
          <w:rFonts w:asciiTheme="majorBidi" w:hAnsiTheme="majorBidi" w:cstheme="majorBidi"/>
          <w:sz w:val="24"/>
          <w:szCs w:val="24"/>
        </w:rPr>
      </w:pPr>
      <w:r>
        <w:rPr>
          <w:rFonts w:asciiTheme="majorBidi" w:hAnsiTheme="majorBidi" w:cstheme="majorBidi"/>
          <w:sz w:val="24"/>
          <w:szCs w:val="24"/>
        </w:rPr>
        <w:t>Referensi:</w:t>
      </w:r>
    </w:p>
    <w:p w14:paraId="387215A0" w14:textId="77777777" w:rsidR="00DD0C1D" w:rsidRPr="00AE6CC4" w:rsidRDefault="00DD0C1D" w:rsidP="00DD0C1D">
      <w:pPr>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فتح المعين ص 138</w:t>
      </w:r>
    </w:p>
    <w:p w14:paraId="0BB45F3D" w14:textId="310E1C1A" w:rsidR="00DD0C1D" w:rsidRDefault="00DD0C1D" w:rsidP="00870F04">
      <w:pPr>
        <w:ind w:left="284"/>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(فَائِدَةٌ) إِذَا تَمَسَّكَ اْلعَامِيْ ِبمَذْهَبٍ لَزِمَهُ مُوَافَقَـتُهُ وَإِلاَّ لَزِمَهُ التَ</w:t>
      </w:r>
      <w:r w:rsidR="007D2B7A">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مَذْهُب</w:t>
      </w:r>
      <w:r w:rsidR="007D2B7A">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بِمَذْهَبٍ م</w:t>
      </w:r>
      <w:r w:rsidR="007D2B7A">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عَيَّنٍ مِنَ اْلأَرْبَعَةِ لاَ غَيْرِهَا ثُمَّ لَهُ وَإِنْ عَمِلَ بِاْلأَو</w:t>
      </w:r>
      <w:r w:rsidR="001518DC">
        <w:rPr>
          <w:rFonts w:ascii="Traditional Arabic" w:hAnsi="Traditional Arabic" w:cs="Traditional Arabic" w:hint="cs"/>
          <w:b/>
          <w:bCs/>
          <w:sz w:val="32"/>
          <w:szCs w:val="32"/>
          <w:rtl/>
        </w:rPr>
        <w:t>َّلِ</w:t>
      </w:r>
      <w:r w:rsidRPr="00AE6CC4">
        <w:rPr>
          <w:rFonts w:ascii="Traditional Arabic" w:hAnsi="Traditional Arabic" w:cs="Traditional Arabic" w:hint="cs"/>
          <w:b/>
          <w:bCs/>
          <w:sz w:val="32"/>
          <w:szCs w:val="32"/>
          <w:rtl/>
        </w:rPr>
        <w:t xml:space="preserve"> اْلإِنْتِقاَلَ إِلىَ غَيْرِهِ باِلْكُلِّيَةِ أَوْ فِي الْمَسَائِلِ بِشَرْطٍ أَنْ لاَ يَتَتَبَّعَ الرَّخَصَ بِأَنْ يَأْخُذَ مِنْ كُلِّ مَذْهَبٍ بِاْلأَسْهَلِ مِنْهُ فَيَفْسُقُ بِهِ عَلَى اْلأَوْجَهِ</w:t>
      </w:r>
    </w:p>
    <w:p w14:paraId="15E41C27" w14:textId="3FA598FC" w:rsidR="00870F04" w:rsidRDefault="00870F04" w:rsidP="00870F04">
      <w:pPr>
        <w:ind w:left="284"/>
        <w:jc w:val="both"/>
        <w:rPr>
          <w:rFonts w:asciiTheme="majorBidi" w:hAnsiTheme="majorBidi" w:cstheme="majorBidi"/>
          <w:sz w:val="24"/>
          <w:szCs w:val="24"/>
        </w:rPr>
      </w:pPr>
      <w:r>
        <w:rPr>
          <w:rFonts w:asciiTheme="majorBidi" w:hAnsiTheme="majorBidi" w:cstheme="majorBidi"/>
          <w:sz w:val="24"/>
          <w:szCs w:val="24"/>
        </w:rPr>
        <w:t>Fathul Mu’in Hal 137</w:t>
      </w:r>
    </w:p>
    <w:p w14:paraId="7F427ADA" w14:textId="1FD3A816" w:rsidR="001953C2" w:rsidRPr="001953C2" w:rsidRDefault="005A5C51" w:rsidP="00870F04">
      <w:pPr>
        <w:ind w:left="284"/>
        <w:jc w:val="both"/>
        <w:rPr>
          <w:rFonts w:asciiTheme="majorBidi" w:hAnsiTheme="majorBidi" w:cstheme="majorBidi"/>
          <w:sz w:val="24"/>
          <w:szCs w:val="24"/>
        </w:rPr>
      </w:pPr>
      <w:r>
        <w:rPr>
          <w:rFonts w:asciiTheme="majorBidi" w:hAnsiTheme="majorBidi" w:cstheme="majorBidi"/>
          <w:sz w:val="24"/>
          <w:szCs w:val="24"/>
        </w:rPr>
        <w:t>J</w:t>
      </w:r>
      <w:r w:rsidRPr="00B9375C">
        <w:rPr>
          <w:rFonts w:asciiTheme="majorBidi" w:hAnsiTheme="majorBidi" w:cstheme="majorBidi"/>
          <w:sz w:val="24"/>
          <w:szCs w:val="24"/>
        </w:rPr>
        <w:t xml:space="preserve">ika orang awam berpegang teguh pada suatu madzhab maka wajib mengikutinya, jika tidak atau berpindah madzhab maka wajib mengikuti madzhab yang jelas dari salah satu madzhab empat (madzhab Hanafi, Maliki, Syafi’i dan Hambali) tidak kepada madzhab yang lainnya, jika orang awam yang sudah mengikuti madzhab yang awal menginginkan berpindah ke madzhab yang lain (hukumnya boleh) dengan syarat harus mengikuti pendapat madzhab tersebut satu rumpun atau satu </w:t>
      </w:r>
      <w:r w:rsidRPr="00E07110">
        <w:rPr>
          <w:rFonts w:asciiTheme="majorBidi" w:hAnsiTheme="majorBidi" w:cstheme="majorBidi"/>
          <w:i/>
          <w:iCs/>
          <w:sz w:val="24"/>
          <w:szCs w:val="24"/>
        </w:rPr>
        <w:t>qodhiyah</w:t>
      </w:r>
      <w:r w:rsidRPr="00B9375C">
        <w:rPr>
          <w:rFonts w:asciiTheme="majorBidi" w:hAnsiTheme="majorBidi" w:cstheme="majorBidi"/>
          <w:sz w:val="24"/>
          <w:szCs w:val="24"/>
        </w:rPr>
        <w:t xml:space="preserve"> secara utu</w:t>
      </w:r>
      <w:r w:rsidR="00E07110">
        <w:rPr>
          <w:rFonts w:asciiTheme="majorBidi" w:hAnsiTheme="majorBidi" w:cstheme="majorBidi"/>
          <w:sz w:val="24"/>
          <w:szCs w:val="24"/>
        </w:rPr>
        <w:t>h</w:t>
      </w:r>
      <w:r w:rsidRPr="00B9375C">
        <w:rPr>
          <w:rFonts w:asciiTheme="majorBidi" w:hAnsiTheme="majorBidi" w:cstheme="majorBidi"/>
          <w:sz w:val="24"/>
          <w:szCs w:val="24"/>
        </w:rPr>
        <w:t xml:space="preserve">, atau hanya ikut dalam beberapa jenis masalah saja dengan syarat tidak mengambil atau memilih pendapat yang ringan dari setiap </w:t>
      </w:r>
      <w:r w:rsidRPr="00B9375C">
        <w:rPr>
          <w:rFonts w:asciiTheme="majorBidi" w:hAnsiTheme="majorBidi" w:cstheme="majorBidi"/>
          <w:sz w:val="24"/>
          <w:szCs w:val="24"/>
        </w:rPr>
        <w:lastRenderedPageBreak/>
        <w:t>madzhab yang lebih mudah, jika begitu (hanya memilih yang ringan-ringan saja) maka termasuk perbuatan fasik (menurut pendapat yang terpe</w:t>
      </w:r>
      <w:r w:rsidR="00E07110">
        <w:rPr>
          <w:rFonts w:asciiTheme="majorBidi" w:hAnsiTheme="majorBidi" w:cstheme="majorBidi"/>
          <w:sz w:val="24"/>
          <w:szCs w:val="24"/>
        </w:rPr>
        <w:t>r</w:t>
      </w:r>
      <w:r w:rsidRPr="00B9375C">
        <w:rPr>
          <w:rFonts w:asciiTheme="majorBidi" w:hAnsiTheme="majorBidi" w:cstheme="majorBidi"/>
          <w:sz w:val="24"/>
          <w:szCs w:val="24"/>
        </w:rPr>
        <w:t>caya</w:t>
      </w:r>
      <w:r>
        <w:rPr>
          <w:rFonts w:asciiTheme="majorBidi" w:hAnsiTheme="majorBidi" w:cstheme="majorBidi"/>
          <w:sz w:val="24"/>
          <w:szCs w:val="24"/>
        </w:rPr>
        <w:t>).</w:t>
      </w:r>
    </w:p>
    <w:p w14:paraId="21B65EE9" w14:textId="77777777" w:rsidR="00DD0C1D" w:rsidRPr="00AE6CC4" w:rsidRDefault="00DD0C1D" w:rsidP="00DD0C1D">
      <w:pPr>
        <w:spacing w:before="240"/>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تنوير</w:t>
      </w:r>
      <w:r>
        <w:rPr>
          <w:rFonts w:ascii="Traditional Arabic" w:hAnsi="Traditional Arabic" w:cs="Traditional Arabic" w:hint="cs"/>
          <w:b/>
          <w:bCs/>
          <w:sz w:val="32"/>
          <w:szCs w:val="32"/>
          <w:rtl/>
        </w:rPr>
        <w:t xml:space="preserve"> </w:t>
      </w:r>
      <w:r w:rsidRPr="00AE6CC4">
        <w:rPr>
          <w:rFonts w:ascii="Traditional Arabic" w:hAnsi="Traditional Arabic" w:cs="Traditional Arabic" w:hint="cs"/>
          <w:b/>
          <w:bCs/>
          <w:sz w:val="32"/>
          <w:szCs w:val="32"/>
          <w:rtl/>
        </w:rPr>
        <w:t>القلوب ص 397</w:t>
      </w:r>
    </w:p>
    <w:p w14:paraId="404FDA19" w14:textId="75B5CD82" w:rsidR="005A5C51" w:rsidRDefault="00DD0C1D" w:rsidP="00DD0C1D">
      <w:pPr>
        <w:spacing w:before="240"/>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(الخ</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س</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ع</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الت</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أ</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ض</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اح</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ا</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ت</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اء</w:t>
      </w:r>
      <w:r w:rsidR="001479B7">
        <w:rPr>
          <w:rFonts w:ascii="Traditional Arabic" w:hAnsi="Traditional Arabic" w:cs="Traditional Arabic" w:hint="cs"/>
          <w:b/>
          <w:bCs/>
          <w:sz w:val="32"/>
          <w:szCs w:val="32"/>
          <w:rtl/>
        </w:rPr>
        <w:t>ً</w:t>
      </w:r>
      <w:r w:rsidR="00B07103">
        <w:rPr>
          <w:rFonts w:ascii="Traditional Arabic" w:hAnsi="Traditional Arabic" w:cs="Traditional Arabic" w:hint="cs"/>
          <w:b/>
          <w:bCs/>
          <w:sz w:val="32"/>
          <w:szCs w:val="32"/>
          <w:rtl/>
        </w:rPr>
        <w:t>ا</w:t>
      </w:r>
      <w:r w:rsidRPr="00AE6CC4">
        <w:rPr>
          <w:rFonts w:ascii="Traditional Arabic" w:hAnsi="Traditional Arabic" w:cs="Traditional Arabic" w:hint="cs"/>
          <w:b/>
          <w:bCs/>
          <w:sz w:val="32"/>
          <w:szCs w:val="32"/>
          <w:rtl/>
        </w:rPr>
        <w:t xml:space="preserve"> 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 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ت</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ه</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 ح</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لا</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ه</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 ص</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اح</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ه</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w:t>
      </w:r>
    </w:p>
    <w:p w14:paraId="6C63C983" w14:textId="04EA8E4E" w:rsidR="00DD0C1D" w:rsidRPr="005A5C51" w:rsidRDefault="005A5C51" w:rsidP="005A5C51">
      <w:pPr>
        <w:ind w:left="284"/>
        <w:jc w:val="both"/>
        <w:rPr>
          <w:rFonts w:asciiTheme="majorBidi" w:hAnsiTheme="majorBidi" w:cstheme="majorBidi"/>
          <w:sz w:val="24"/>
          <w:szCs w:val="24"/>
        </w:rPr>
      </w:pPr>
      <w:r>
        <w:rPr>
          <w:rFonts w:asciiTheme="majorBidi" w:hAnsiTheme="majorBidi" w:cstheme="majorBidi"/>
          <w:sz w:val="24"/>
          <w:szCs w:val="24"/>
        </w:rPr>
        <w:t>S</w:t>
      </w:r>
      <w:r w:rsidRPr="00B9375C">
        <w:rPr>
          <w:rFonts w:asciiTheme="majorBidi" w:hAnsiTheme="majorBidi" w:cstheme="majorBidi"/>
          <w:sz w:val="24"/>
          <w:szCs w:val="24"/>
        </w:rPr>
        <w:t xml:space="preserve">yarat kelima dari taqlid adalah tidak talfiq, yaitu tidak mencampur antara dua pendapat dalam satu </w:t>
      </w:r>
      <w:r w:rsidRPr="005A5C51">
        <w:rPr>
          <w:rFonts w:asciiTheme="majorBidi" w:hAnsiTheme="majorBidi" w:cstheme="majorBidi"/>
          <w:i/>
          <w:iCs/>
          <w:sz w:val="24"/>
          <w:szCs w:val="24"/>
        </w:rPr>
        <w:t>qadliyah</w:t>
      </w:r>
      <w:r w:rsidRPr="00B9375C">
        <w:rPr>
          <w:rFonts w:asciiTheme="majorBidi" w:hAnsiTheme="majorBidi" w:cstheme="majorBidi"/>
          <w:sz w:val="24"/>
          <w:szCs w:val="24"/>
        </w:rPr>
        <w:t xml:space="preserve"> (masalah), baik sejak awal, pertengahan dan seterusnya, yang </w:t>
      </w:r>
      <w:r>
        <w:rPr>
          <w:rFonts w:asciiTheme="majorBidi" w:hAnsiTheme="majorBidi" w:cstheme="majorBidi"/>
          <w:sz w:val="24"/>
          <w:szCs w:val="24"/>
        </w:rPr>
        <w:t xml:space="preserve">mana </w:t>
      </w:r>
      <w:r w:rsidRPr="00B9375C">
        <w:rPr>
          <w:rFonts w:asciiTheme="majorBidi" w:hAnsiTheme="majorBidi" w:cstheme="majorBidi"/>
          <w:sz w:val="24"/>
          <w:szCs w:val="24"/>
        </w:rPr>
        <w:t xml:space="preserve">dari dua pendapat </w:t>
      </w:r>
      <w:r>
        <w:rPr>
          <w:rFonts w:asciiTheme="majorBidi" w:hAnsiTheme="majorBidi" w:cstheme="majorBidi"/>
          <w:sz w:val="24"/>
          <w:szCs w:val="24"/>
        </w:rPr>
        <w:t>tersebut</w:t>
      </w:r>
      <w:r w:rsidRPr="00B9375C">
        <w:rPr>
          <w:rFonts w:asciiTheme="majorBidi" w:hAnsiTheme="majorBidi" w:cstheme="majorBidi"/>
          <w:sz w:val="24"/>
          <w:szCs w:val="24"/>
        </w:rPr>
        <w:t xml:space="preserve"> akan menimbulkan satu amaliyah yang t</w:t>
      </w:r>
      <w:r>
        <w:rPr>
          <w:rFonts w:asciiTheme="majorBidi" w:hAnsiTheme="majorBidi" w:cstheme="majorBidi"/>
          <w:sz w:val="24"/>
          <w:szCs w:val="24"/>
        </w:rPr>
        <w:t>id</w:t>
      </w:r>
      <w:r w:rsidRPr="00B9375C">
        <w:rPr>
          <w:rFonts w:asciiTheme="majorBidi" w:hAnsiTheme="majorBidi" w:cstheme="majorBidi"/>
          <w:sz w:val="24"/>
          <w:szCs w:val="24"/>
        </w:rPr>
        <w:t>ak pernah dikatakan</w:t>
      </w:r>
      <w:r>
        <w:rPr>
          <w:rFonts w:asciiTheme="majorBidi" w:hAnsiTheme="majorBidi" w:cstheme="majorBidi"/>
          <w:sz w:val="24"/>
          <w:szCs w:val="24"/>
        </w:rPr>
        <w:t xml:space="preserve"> </w:t>
      </w:r>
      <w:r w:rsidRPr="00B9375C">
        <w:rPr>
          <w:rFonts w:asciiTheme="majorBidi" w:hAnsiTheme="majorBidi" w:cstheme="majorBidi"/>
          <w:sz w:val="24"/>
          <w:szCs w:val="24"/>
        </w:rPr>
        <w:t>oleh orang berpendapat</w:t>
      </w:r>
      <w:r>
        <w:rPr>
          <w:rFonts w:ascii="Traditional Arabic" w:hAnsi="Traditional Arabic" w:cs="Traditional Arabic"/>
          <w:b/>
          <w:bCs/>
          <w:sz w:val="32"/>
          <w:szCs w:val="32"/>
        </w:rPr>
        <w:t>.</w:t>
      </w:r>
    </w:p>
    <w:p w14:paraId="4B36A19F" w14:textId="77777777" w:rsidR="00DD0C1D" w:rsidRPr="00AE6CC4" w:rsidRDefault="00DD0C1D" w:rsidP="00DD0C1D">
      <w:pPr>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الموسوعة الفقهية ج ص 233</w:t>
      </w:r>
    </w:p>
    <w:p w14:paraId="20B53E36" w14:textId="09E3347F" w:rsidR="00D30B6E" w:rsidRDefault="00DD0C1D" w:rsidP="00DD0C1D">
      <w:pPr>
        <w:pStyle w:val="ListParagraph"/>
        <w:ind w:left="284"/>
        <w:jc w:val="right"/>
        <w:rPr>
          <w:rFonts w:asciiTheme="majorBidi" w:hAnsiTheme="majorBidi" w:cstheme="majorBidi"/>
          <w:sz w:val="24"/>
          <w:szCs w:val="24"/>
        </w:rPr>
      </w:pPr>
      <w:r w:rsidRPr="00AE6CC4">
        <w:rPr>
          <w:rFonts w:ascii="Traditional Arabic" w:hAnsi="Traditional Arabic" w:cs="Traditional Arabic" w:hint="cs"/>
          <w:b/>
          <w:bCs/>
          <w:sz w:val="32"/>
          <w:szCs w:val="32"/>
          <w:rtl/>
        </w:rPr>
        <w:t>وَذَهَبَ الشَّافِعِيَّةُ إِلَى أَنَّ أَرْكَانَهُ خَمْسَةٌ : صِيغَةٌ، وَزَوْجٌ، وَزَوْجَةٌ، وَشَاهِدَانِ، وَوَلِيٌّ</w:t>
      </w:r>
    </w:p>
    <w:p w14:paraId="0D24FBE5" w14:textId="1DAE27C6" w:rsidR="00D30B6E" w:rsidRDefault="005A5C51" w:rsidP="00D30B6E">
      <w:pPr>
        <w:pStyle w:val="ListParagraph"/>
        <w:ind w:left="284"/>
        <w:jc w:val="both"/>
        <w:rPr>
          <w:rFonts w:asciiTheme="majorBidi" w:hAnsiTheme="majorBidi" w:cstheme="majorBidi"/>
          <w:sz w:val="24"/>
          <w:szCs w:val="24"/>
        </w:rPr>
      </w:pPr>
      <w:r w:rsidRPr="00B9375C">
        <w:rPr>
          <w:rFonts w:asciiTheme="majorBidi" w:hAnsiTheme="majorBidi" w:cstheme="majorBidi"/>
          <w:sz w:val="24"/>
          <w:szCs w:val="24"/>
        </w:rPr>
        <w:t>Madzhab Syafi’i berpendapat bahwa rukun nikah itu ada lima yaitu, shigat, mempelai pria, mempelai wanita, dua orang saksi, dan wali</w:t>
      </w:r>
      <w:r>
        <w:rPr>
          <w:rFonts w:asciiTheme="majorBidi" w:hAnsiTheme="majorBidi" w:cstheme="majorBidi"/>
          <w:sz w:val="24"/>
          <w:szCs w:val="24"/>
        </w:rPr>
        <w:t>.</w:t>
      </w:r>
    </w:p>
    <w:p w14:paraId="5E41ED62" w14:textId="77777777" w:rsidR="005A5C51" w:rsidRPr="00F12CEC" w:rsidRDefault="005A5C51" w:rsidP="00D30B6E">
      <w:pPr>
        <w:pStyle w:val="ListParagraph"/>
        <w:ind w:left="284"/>
        <w:jc w:val="both"/>
        <w:rPr>
          <w:rFonts w:asciiTheme="majorBidi" w:hAnsiTheme="majorBidi" w:cstheme="majorBidi"/>
          <w:sz w:val="24"/>
          <w:szCs w:val="24"/>
        </w:rPr>
      </w:pPr>
    </w:p>
    <w:p w14:paraId="420CD5C3" w14:textId="77777777" w:rsidR="00D30B6E" w:rsidRDefault="00FD72DD" w:rsidP="00D30B6E">
      <w:pPr>
        <w:pStyle w:val="ListParagraph"/>
        <w:numPr>
          <w:ilvl w:val="0"/>
          <w:numId w:val="2"/>
        </w:numPr>
        <w:ind w:left="284" w:hanging="284"/>
        <w:jc w:val="both"/>
        <w:rPr>
          <w:rFonts w:asciiTheme="majorBidi" w:hAnsiTheme="majorBidi" w:cstheme="majorBidi"/>
          <w:sz w:val="24"/>
          <w:szCs w:val="24"/>
        </w:rPr>
      </w:pPr>
      <w:r w:rsidRPr="00F12CEC">
        <w:rPr>
          <w:rFonts w:asciiTheme="majorBidi" w:hAnsiTheme="majorBidi" w:cstheme="majorBidi"/>
          <w:sz w:val="24"/>
          <w:szCs w:val="24"/>
        </w:rPr>
        <w:t xml:space="preserve">Apakah perpindahan mazhab </w:t>
      </w:r>
      <w:r w:rsidR="000511DE">
        <w:rPr>
          <w:rFonts w:asciiTheme="majorBidi" w:hAnsiTheme="majorBidi" w:cstheme="majorBidi"/>
          <w:sz w:val="24"/>
          <w:szCs w:val="24"/>
        </w:rPr>
        <w:t>tersebut</w:t>
      </w:r>
      <w:r w:rsidRPr="00F12CEC">
        <w:rPr>
          <w:rFonts w:asciiTheme="majorBidi" w:hAnsiTheme="majorBidi" w:cstheme="majorBidi"/>
          <w:sz w:val="24"/>
          <w:szCs w:val="24"/>
        </w:rPr>
        <w:t xml:space="preserve"> dikatakan </w:t>
      </w:r>
      <w:r w:rsidRPr="00F12CEC">
        <w:rPr>
          <w:rFonts w:asciiTheme="majorBidi" w:hAnsiTheme="majorBidi" w:cstheme="majorBidi"/>
          <w:i/>
          <w:iCs/>
          <w:sz w:val="24"/>
          <w:szCs w:val="24"/>
        </w:rPr>
        <w:t>uququl walidain</w:t>
      </w:r>
      <w:r w:rsidRPr="00F12CEC">
        <w:rPr>
          <w:rFonts w:asciiTheme="majorBidi" w:hAnsiTheme="majorBidi" w:cstheme="majorBidi"/>
          <w:sz w:val="24"/>
          <w:szCs w:val="24"/>
        </w:rPr>
        <w:t>?</w:t>
      </w:r>
    </w:p>
    <w:p w14:paraId="24FB83E1" w14:textId="5EBFA8B7" w:rsidR="00D30B6E" w:rsidRDefault="00D30B6E" w:rsidP="00D30B6E">
      <w:pPr>
        <w:pStyle w:val="ListParagraph"/>
        <w:ind w:left="284"/>
        <w:jc w:val="both"/>
        <w:rPr>
          <w:rFonts w:asciiTheme="majorBidi" w:hAnsiTheme="majorBidi" w:cstheme="majorBidi"/>
          <w:sz w:val="24"/>
          <w:szCs w:val="24"/>
          <w:rtl/>
        </w:rPr>
      </w:pPr>
      <w:r w:rsidRPr="00D30B6E">
        <w:rPr>
          <w:rFonts w:asciiTheme="majorBidi" w:hAnsiTheme="majorBidi" w:cstheme="majorBidi"/>
          <w:sz w:val="24"/>
          <w:szCs w:val="24"/>
        </w:rPr>
        <w:t xml:space="preserve">Perbuatan termasuk </w:t>
      </w:r>
      <w:r w:rsidRPr="00D30B6E">
        <w:rPr>
          <w:rFonts w:asciiTheme="majorBidi" w:hAnsiTheme="majorBidi" w:cstheme="majorBidi"/>
          <w:i/>
          <w:iCs/>
          <w:sz w:val="24"/>
          <w:szCs w:val="24"/>
        </w:rPr>
        <w:t>uququl walidain</w:t>
      </w:r>
      <w:r w:rsidRPr="00D30B6E">
        <w:rPr>
          <w:rFonts w:asciiTheme="majorBidi" w:hAnsiTheme="majorBidi" w:cstheme="majorBidi"/>
          <w:sz w:val="24"/>
          <w:szCs w:val="24"/>
        </w:rPr>
        <w:t xml:space="preserve"> sebab sudah menyakiti orang tuanya dengan perpindahan madzhab. Sedangkan dalam Alquran sudah tertera menucapkan kata </w:t>
      </w:r>
      <w:r w:rsidR="009F5B73">
        <w:rPr>
          <w:rFonts w:asciiTheme="majorBidi" w:hAnsiTheme="majorBidi" w:cstheme="majorBidi" w:hint="cs"/>
          <w:sz w:val="24"/>
          <w:szCs w:val="24"/>
          <w:rtl/>
        </w:rPr>
        <w:t>"</w:t>
      </w:r>
      <w:r w:rsidRPr="00D30B6E">
        <w:rPr>
          <w:rFonts w:asciiTheme="majorBidi" w:hAnsiTheme="majorBidi" w:cstheme="majorBidi"/>
          <w:sz w:val="24"/>
          <w:szCs w:val="24"/>
        </w:rPr>
        <w:t>uf" saja tidak boleh apalagi sampai menyakiti orang tua.</w:t>
      </w:r>
    </w:p>
    <w:p w14:paraId="5EBF646F" w14:textId="5F0FD7EC" w:rsidR="00563DF9" w:rsidRPr="00563DF9" w:rsidRDefault="00563DF9" w:rsidP="00563DF9">
      <w:pPr>
        <w:pStyle w:val="ListParagraph"/>
        <w:ind w:left="284"/>
        <w:jc w:val="right"/>
        <w:rPr>
          <w:rFonts w:ascii="Traditional Arabic" w:hAnsi="Traditional Arabic" w:cs="Traditional Arabic" w:hint="cs"/>
          <w:b/>
          <w:bCs/>
          <w:sz w:val="32"/>
          <w:szCs w:val="32"/>
          <w:rtl/>
        </w:rPr>
      </w:pPr>
      <w:r w:rsidRPr="00563DF9">
        <w:rPr>
          <w:rFonts w:ascii="Traditional Arabic" w:hAnsi="Traditional Arabic" w:cs="Traditional Arabic" w:hint="cs"/>
          <w:b/>
          <w:bCs/>
          <w:sz w:val="32"/>
          <w:szCs w:val="32"/>
          <w:rtl/>
        </w:rPr>
        <w:t>وَقَضٰى رَبُّكَ اَلَّا تَعْبُدُوْٓا اِلَّآ اِيَّاهُ وَبِالْوَالِدَيْنِ اِحْسٰنًاۗ اِمَّا يَبْلُغَنَّ عِنْدَكَ الْكِبَرَ اَحَدُهُمَآ اَوْ كِلٰهُمَا فَلَا تَقُلْ لَّهُمَآ اُفٍّ وَّلَا تَنْهَرْهُمَا وَقُلْ لَّهُمَا قَوْلًا كَرِيْمًا</w:t>
      </w:r>
    </w:p>
    <w:p w14:paraId="624BEEFF" w14:textId="1F15DB8F" w:rsidR="00F661F0" w:rsidRPr="00D30B6E" w:rsidRDefault="00F661F0" w:rsidP="00D30B6E">
      <w:pPr>
        <w:pStyle w:val="ListParagraph"/>
        <w:ind w:left="284"/>
        <w:jc w:val="both"/>
        <w:rPr>
          <w:rFonts w:asciiTheme="majorBidi" w:hAnsiTheme="majorBidi" w:cstheme="majorBidi"/>
          <w:sz w:val="24"/>
          <w:szCs w:val="24"/>
        </w:rPr>
      </w:pPr>
      <w:r w:rsidRPr="00F661F0">
        <w:rPr>
          <w:rFonts w:asciiTheme="majorBidi" w:hAnsiTheme="majorBidi" w:cstheme="majorBidi"/>
          <w:i/>
          <w:iCs/>
          <w:sz w:val="24"/>
          <w:szCs w:val="24"/>
        </w:rPr>
        <w:t>“Tuhanmu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“uff” dan janganlah kamu membentak mereka dan ucapkanlah kepada mereka perkataan yang mulia.”</w:t>
      </w:r>
      <w:r w:rsidRPr="00F661F0">
        <w:rPr>
          <w:rFonts w:asciiTheme="majorBidi" w:hAnsiTheme="majorBidi" w:cstheme="majorBidi"/>
          <w:sz w:val="24"/>
          <w:szCs w:val="24"/>
        </w:rPr>
        <w:t xml:space="preserve"> (QS. al-Isra: 23)</w:t>
      </w:r>
    </w:p>
    <w:p w14:paraId="5C220229" w14:textId="77777777" w:rsidR="00D30B6E" w:rsidRPr="00F12CEC" w:rsidRDefault="00D30B6E" w:rsidP="00D30B6E">
      <w:pPr>
        <w:pStyle w:val="ListParagraph"/>
        <w:ind w:left="284"/>
        <w:jc w:val="both"/>
        <w:rPr>
          <w:rFonts w:asciiTheme="majorBidi" w:hAnsiTheme="majorBidi" w:cstheme="majorBidi"/>
          <w:sz w:val="24"/>
          <w:szCs w:val="24"/>
        </w:rPr>
      </w:pPr>
    </w:p>
    <w:p w14:paraId="7412F048" w14:textId="77777777" w:rsidR="00D30B6E" w:rsidRDefault="00D30B6E" w:rsidP="00D30B6E">
      <w:pPr>
        <w:pStyle w:val="ListParagraph"/>
        <w:numPr>
          <w:ilvl w:val="0"/>
          <w:numId w:val="2"/>
        </w:numPr>
        <w:ind w:left="284" w:hanging="284"/>
        <w:jc w:val="both"/>
        <w:rPr>
          <w:rFonts w:asciiTheme="majorBidi" w:hAnsiTheme="majorBidi" w:cstheme="majorBidi"/>
          <w:sz w:val="24"/>
          <w:szCs w:val="24"/>
        </w:rPr>
      </w:pPr>
      <w:r>
        <w:rPr>
          <w:rFonts w:asciiTheme="majorBidi" w:hAnsiTheme="majorBidi" w:cstheme="majorBidi"/>
          <w:sz w:val="24"/>
          <w:szCs w:val="24"/>
        </w:rPr>
        <w:t>M</w:t>
      </w:r>
      <w:r w:rsidR="00FD72DD" w:rsidRPr="00F12CEC">
        <w:rPr>
          <w:rFonts w:asciiTheme="majorBidi" w:hAnsiTheme="majorBidi" w:cstheme="majorBidi"/>
          <w:sz w:val="24"/>
          <w:szCs w:val="24"/>
        </w:rPr>
        <w:t xml:space="preserve">azhab </w:t>
      </w:r>
      <w:r>
        <w:rPr>
          <w:rFonts w:asciiTheme="majorBidi" w:hAnsiTheme="majorBidi" w:cstheme="majorBidi"/>
          <w:sz w:val="24"/>
          <w:szCs w:val="24"/>
        </w:rPr>
        <w:t xml:space="preserve">manakah </w:t>
      </w:r>
      <w:r w:rsidR="00FD72DD" w:rsidRPr="00F12CEC">
        <w:rPr>
          <w:rFonts w:asciiTheme="majorBidi" w:hAnsiTheme="majorBidi" w:cstheme="majorBidi"/>
          <w:sz w:val="24"/>
          <w:szCs w:val="24"/>
        </w:rPr>
        <w:t>yang berlaku ketika akad</w:t>
      </w:r>
      <w:r>
        <w:rPr>
          <w:rFonts w:asciiTheme="majorBidi" w:hAnsiTheme="majorBidi" w:cstheme="majorBidi"/>
          <w:sz w:val="24"/>
          <w:szCs w:val="24"/>
        </w:rPr>
        <w:t xml:space="preserve"> apabila </w:t>
      </w:r>
      <w:r w:rsidRPr="00F12CEC">
        <w:rPr>
          <w:rFonts w:asciiTheme="majorBidi" w:hAnsiTheme="majorBidi" w:cstheme="majorBidi"/>
          <w:sz w:val="24"/>
          <w:szCs w:val="24"/>
        </w:rPr>
        <w:t xml:space="preserve">wali </w:t>
      </w:r>
      <w:r>
        <w:rPr>
          <w:rFonts w:asciiTheme="majorBidi" w:hAnsiTheme="majorBidi" w:cstheme="majorBidi"/>
          <w:sz w:val="24"/>
          <w:szCs w:val="24"/>
        </w:rPr>
        <w:t xml:space="preserve">nikah </w:t>
      </w:r>
      <w:r w:rsidRPr="00F12CEC">
        <w:rPr>
          <w:rFonts w:asciiTheme="majorBidi" w:hAnsiTheme="majorBidi" w:cstheme="majorBidi"/>
          <w:sz w:val="24"/>
          <w:szCs w:val="24"/>
        </w:rPr>
        <w:t>dan putrinya berbeda mazhab</w:t>
      </w:r>
      <w:r w:rsidR="00FD72DD" w:rsidRPr="00F12CEC">
        <w:rPr>
          <w:rFonts w:asciiTheme="majorBidi" w:hAnsiTheme="majorBidi" w:cstheme="majorBidi"/>
          <w:sz w:val="24"/>
          <w:szCs w:val="24"/>
        </w:rPr>
        <w:t>?</w:t>
      </w:r>
    </w:p>
    <w:p w14:paraId="05CD47CA" w14:textId="77777777" w:rsidR="00DD0C1D" w:rsidRDefault="00574AAA" w:rsidP="00DD0C1D">
      <w:pPr>
        <w:pStyle w:val="ListParagraph"/>
        <w:ind w:left="284"/>
        <w:jc w:val="both"/>
        <w:rPr>
          <w:rFonts w:asciiTheme="majorBidi" w:hAnsiTheme="majorBidi" w:cstheme="majorBidi"/>
          <w:sz w:val="24"/>
          <w:szCs w:val="24"/>
        </w:rPr>
      </w:pPr>
      <w:r w:rsidRPr="00D30B6E">
        <w:rPr>
          <w:rFonts w:asciiTheme="majorBidi" w:hAnsiTheme="majorBidi" w:cstheme="majorBidi"/>
          <w:sz w:val="24"/>
          <w:szCs w:val="24"/>
        </w:rPr>
        <w:t>Tidak ada yg berlaku, sebab tidak diperkenankan (tidak sah) dalam satu ibadah dengan 2 madzhab.</w:t>
      </w:r>
    </w:p>
    <w:p w14:paraId="48EEC861" w14:textId="2F47D578" w:rsidR="00CE4663" w:rsidRDefault="00F12CEC" w:rsidP="00DD0C1D">
      <w:pPr>
        <w:pStyle w:val="ListParagraph"/>
        <w:ind w:left="284"/>
        <w:jc w:val="both"/>
        <w:rPr>
          <w:rFonts w:asciiTheme="majorBidi" w:hAnsiTheme="majorBidi" w:cstheme="majorBidi"/>
          <w:sz w:val="24"/>
          <w:szCs w:val="24"/>
        </w:rPr>
      </w:pPr>
      <w:r>
        <w:rPr>
          <w:rFonts w:asciiTheme="majorBidi" w:hAnsiTheme="majorBidi" w:cstheme="majorBidi"/>
          <w:sz w:val="24"/>
          <w:szCs w:val="24"/>
        </w:rPr>
        <w:t xml:space="preserve">Referensi : </w:t>
      </w:r>
    </w:p>
    <w:p w14:paraId="50318446" w14:textId="77777777" w:rsidR="00DD0C1D" w:rsidRPr="00AE6CC4" w:rsidRDefault="00DD0C1D" w:rsidP="00DD0C1D">
      <w:pPr>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إعانة الطالبين (ج 1 ص 17)</w:t>
      </w:r>
    </w:p>
    <w:p w14:paraId="16AC4AF9" w14:textId="2FD20787" w:rsidR="00DD0C1D" w:rsidRPr="00AE6CC4" w:rsidRDefault="00DD0C1D" w:rsidP="00DD0C1D">
      <w:pPr>
        <w:jc w:val="right"/>
        <w:rPr>
          <w:rFonts w:ascii="Traditional Arabic" w:hAnsi="Traditional Arabic" w:cs="Traditional Arabic"/>
          <w:b/>
          <w:bCs/>
          <w:sz w:val="32"/>
          <w:szCs w:val="32"/>
        </w:rPr>
      </w:pPr>
      <w:r w:rsidRPr="00AE6CC4">
        <w:rPr>
          <w:rFonts w:ascii="Traditional Arabic" w:hAnsi="Traditional Arabic" w:cs="Traditional Arabic" w:hint="cs"/>
          <w:b/>
          <w:bCs/>
          <w:sz w:val="32"/>
          <w:szCs w:val="32"/>
          <w:rtl/>
        </w:rPr>
        <w:t>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ت</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ع</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الت</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س</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ئ</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ك</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أ</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ن</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ق</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002C141F">
        <w:rPr>
          <w:rFonts w:ascii="Traditional Arabic" w:hAnsi="Traditional Arabic" w:cs="Traditional Arabic" w:hint="cs"/>
          <w:b/>
          <w:bCs/>
          <w:sz w:val="32"/>
          <w:szCs w:val="32"/>
          <w:rtl/>
        </w:rPr>
        <w:t xml:space="preserve"> </w:t>
      </w:r>
      <w:r w:rsidRPr="00AE6CC4">
        <w:rPr>
          <w:rFonts w:ascii="Traditional Arabic" w:hAnsi="Traditional Arabic" w:cs="Traditional Arabic" w:hint="cs"/>
          <w:b/>
          <w:bCs/>
          <w:sz w:val="32"/>
          <w:szCs w:val="32"/>
          <w:rtl/>
        </w:rPr>
        <w:t>م</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كا</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ط</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ه</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ار</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ال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ك</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الش</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ع</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ب</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ع</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ض</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الر</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أ</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س</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ف</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ي</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ص</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ل</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 xml:space="preserve"> و</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اح</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د</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tl/>
        </w:rPr>
        <w:t>ة</w:t>
      </w:r>
      <w:r w:rsidR="001479B7">
        <w:rPr>
          <w:rFonts w:ascii="Traditional Arabic" w:hAnsi="Traditional Arabic" w:cs="Traditional Arabic" w:hint="cs"/>
          <w:b/>
          <w:bCs/>
          <w:sz w:val="32"/>
          <w:szCs w:val="32"/>
          <w:rtl/>
        </w:rPr>
        <w:t>ٍ</w:t>
      </w:r>
      <w:r w:rsidRPr="00AE6CC4">
        <w:rPr>
          <w:rFonts w:ascii="Traditional Arabic" w:hAnsi="Traditional Arabic" w:cs="Traditional Arabic" w:hint="cs"/>
          <w:b/>
          <w:bCs/>
          <w:sz w:val="32"/>
          <w:szCs w:val="32"/>
        </w:rPr>
        <w:t xml:space="preserve"> </w:t>
      </w:r>
    </w:p>
    <w:p w14:paraId="71D52233" w14:textId="3711AF02" w:rsidR="00DD0C1D" w:rsidRDefault="00CE1D70" w:rsidP="00CE1D70">
      <w:pPr>
        <w:pStyle w:val="ListParagraph"/>
        <w:ind w:left="284"/>
        <w:jc w:val="both"/>
        <w:rPr>
          <w:rFonts w:asciiTheme="majorBidi" w:hAnsiTheme="majorBidi" w:cstheme="majorBidi"/>
          <w:sz w:val="24"/>
          <w:szCs w:val="24"/>
        </w:rPr>
      </w:pPr>
      <w:r>
        <w:rPr>
          <w:rFonts w:asciiTheme="majorBidi" w:hAnsiTheme="majorBidi" w:cstheme="majorBidi"/>
          <w:sz w:val="24"/>
          <w:szCs w:val="24"/>
        </w:rPr>
        <w:lastRenderedPageBreak/>
        <w:t>T</w:t>
      </w:r>
      <w:r w:rsidRPr="00B9375C">
        <w:rPr>
          <w:rFonts w:asciiTheme="majorBidi" w:hAnsiTheme="majorBidi" w:cstheme="majorBidi"/>
          <w:sz w:val="24"/>
          <w:szCs w:val="24"/>
        </w:rPr>
        <w:t>alfiq dalam satu masalah itu dilarang, seperti ikut pada Imam Malik dalam sucinya anjing dan ikut Imam Syafi’</w:t>
      </w:r>
      <w:r>
        <w:rPr>
          <w:rFonts w:asciiTheme="majorBidi" w:hAnsiTheme="majorBidi" w:cstheme="majorBidi"/>
          <w:sz w:val="24"/>
          <w:szCs w:val="24"/>
        </w:rPr>
        <w:t xml:space="preserve">i </w:t>
      </w:r>
      <w:r w:rsidRPr="00B9375C">
        <w:rPr>
          <w:rFonts w:asciiTheme="majorBidi" w:hAnsiTheme="majorBidi" w:cstheme="majorBidi"/>
          <w:sz w:val="24"/>
          <w:szCs w:val="24"/>
        </w:rPr>
        <w:t>dalam bolehnya mengusap sebagian kepala untuk mengerjakan shalat</w:t>
      </w:r>
      <w:r w:rsidR="00B42B27">
        <w:rPr>
          <w:rFonts w:asciiTheme="majorBidi" w:hAnsiTheme="majorBidi" w:cstheme="majorBidi"/>
          <w:sz w:val="24"/>
          <w:szCs w:val="24"/>
        </w:rPr>
        <w:t>.</w:t>
      </w:r>
    </w:p>
    <w:p w14:paraId="4378F119" w14:textId="11C6149E" w:rsidR="00AE6CC4" w:rsidRDefault="00AE6CC4" w:rsidP="00F12CEC">
      <w:pPr>
        <w:jc w:val="both"/>
        <w:rPr>
          <w:rFonts w:asciiTheme="majorBidi" w:hAnsiTheme="majorBidi" w:cstheme="majorBidi"/>
          <w:sz w:val="24"/>
          <w:szCs w:val="24"/>
          <w:rtl/>
        </w:rPr>
      </w:pPr>
    </w:p>
    <w:sectPr w:rsidR="00AE6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41F8E"/>
    <w:multiLevelType w:val="hybridMultilevel"/>
    <w:tmpl w:val="82569B8C"/>
    <w:lvl w:ilvl="0" w:tplc="1CE018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5BE95500"/>
    <w:multiLevelType w:val="hybridMultilevel"/>
    <w:tmpl w:val="47BEC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EF61FA"/>
    <w:multiLevelType w:val="hybridMultilevel"/>
    <w:tmpl w:val="7A12A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3F33D3A"/>
    <w:multiLevelType w:val="hybridMultilevel"/>
    <w:tmpl w:val="45BEF9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A5C1D5A"/>
    <w:multiLevelType w:val="hybridMultilevel"/>
    <w:tmpl w:val="5360217C"/>
    <w:lvl w:ilvl="0" w:tplc="CD2A53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62668F5"/>
    <w:multiLevelType w:val="hybridMultilevel"/>
    <w:tmpl w:val="A54AA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DD"/>
    <w:rsid w:val="00004C81"/>
    <w:rsid w:val="000511DE"/>
    <w:rsid w:val="0014230F"/>
    <w:rsid w:val="001479B7"/>
    <w:rsid w:val="001518DC"/>
    <w:rsid w:val="001953C2"/>
    <w:rsid w:val="00227873"/>
    <w:rsid w:val="002C141F"/>
    <w:rsid w:val="00324169"/>
    <w:rsid w:val="003B1A2F"/>
    <w:rsid w:val="003F3F00"/>
    <w:rsid w:val="004B3A6F"/>
    <w:rsid w:val="00563DF9"/>
    <w:rsid w:val="00574AAA"/>
    <w:rsid w:val="00596021"/>
    <w:rsid w:val="005A5C51"/>
    <w:rsid w:val="006C2941"/>
    <w:rsid w:val="00780B76"/>
    <w:rsid w:val="007D2B7A"/>
    <w:rsid w:val="008426CD"/>
    <w:rsid w:val="0086164A"/>
    <w:rsid w:val="00870F04"/>
    <w:rsid w:val="008C1B19"/>
    <w:rsid w:val="00987E49"/>
    <w:rsid w:val="009F5B73"/>
    <w:rsid w:val="00A103B5"/>
    <w:rsid w:val="00AE2C65"/>
    <w:rsid w:val="00AE6CC4"/>
    <w:rsid w:val="00B07103"/>
    <w:rsid w:val="00B254E6"/>
    <w:rsid w:val="00B42B27"/>
    <w:rsid w:val="00B64EF2"/>
    <w:rsid w:val="00B66ED9"/>
    <w:rsid w:val="00BE16B5"/>
    <w:rsid w:val="00CE1D70"/>
    <w:rsid w:val="00CE2C7E"/>
    <w:rsid w:val="00CE4663"/>
    <w:rsid w:val="00CE6C3B"/>
    <w:rsid w:val="00D30B6E"/>
    <w:rsid w:val="00DD0C1D"/>
    <w:rsid w:val="00E07110"/>
    <w:rsid w:val="00E149AD"/>
    <w:rsid w:val="00EE0906"/>
    <w:rsid w:val="00F12CEC"/>
    <w:rsid w:val="00F661F0"/>
    <w:rsid w:val="00FA2F90"/>
    <w:rsid w:val="00FB1420"/>
    <w:rsid w:val="00FD72DD"/>
    <w:rsid w:val="00FE70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4191"/>
  <w15:chartTrackingRefBased/>
  <w15:docId w15:val="{37F2314B-5362-4410-8F8E-B9CD2BE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DD"/>
    <w:pPr>
      <w:ind w:left="720"/>
      <w:contextualSpacing/>
    </w:pPr>
  </w:style>
  <w:style w:type="character" w:styleId="Strong">
    <w:name w:val="Strong"/>
    <w:basedOn w:val="DefaultParagraphFont"/>
    <w:uiPriority w:val="22"/>
    <w:qFormat/>
    <w:rsid w:val="00F1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3C16-0F4E-446A-801D-15FD77B1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2021-03-23T13:37:00Z</dcterms:created>
  <dcterms:modified xsi:type="dcterms:W3CDTF">2021-04-06T06:12:00Z</dcterms:modified>
</cp:coreProperties>
</file>